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A245" w14:textId="77777777" w:rsidR="00E96946" w:rsidRDefault="00E96946">
      <w:pPr>
        <w:pStyle w:val="BodyText"/>
        <w:spacing w:line="165" w:lineRule="exact"/>
        <w:ind w:left="56" w:right="-15"/>
        <w:rPr>
          <w:sz w:val="16"/>
        </w:rPr>
      </w:pPr>
    </w:p>
    <w:p w14:paraId="33842DF9" w14:textId="77777777" w:rsidR="00E96946" w:rsidRDefault="0028320D" w:rsidP="007A02B2">
      <w:pPr>
        <w:pStyle w:val="JudulJurnal"/>
        <w:ind w:left="142"/>
        <w:jc w:val="both"/>
        <w:rPr>
          <w:rFonts w:eastAsia="MS Mincho"/>
          <w:b w:val="0"/>
          <w:sz w:val="24"/>
        </w:rPr>
      </w:pPr>
      <w:r w:rsidRPr="0028320D">
        <w:rPr>
          <w:rFonts w:eastAsia="MS Mincho"/>
          <w:lang w:val="id-ID"/>
        </w:rPr>
        <w:t xml:space="preserve">Grouping Provinces </w:t>
      </w:r>
      <w:r>
        <w:rPr>
          <w:rFonts w:eastAsia="MS Mincho"/>
        </w:rPr>
        <w:t>i</w:t>
      </w:r>
      <w:r w:rsidRPr="0028320D">
        <w:rPr>
          <w:rFonts w:eastAsia="MS Mincho"/>
          <w:lang w:val="id-ID"/>
        </w:rPr>
        <w:t xml:space="preserve">n Indonesia Based </w:t>
      </w:r>
      <w:r>
        <w:rPr>
          <w:rFonts w:eastAsia="MS Mincho"/>
        </w:rPr>
        <w:t>o</w:t>
      </w:r>
      <w:r w:rsidRPr="0028320D">
        <w:rPr>
          <w:rFonts w:eastAsia="MS Mincho"/>
          <w:lang w:val="id-ID"/>
        </w:rPr>
        <w:t xml:space="preserve">n </w:t>
      </w:r>
      <w:r w:rsidR="00787FDE">
        <w:rPr>
          <w:rFonts w:eastAsia="MS Mincho"/>
        </w:rPr>
        <w:t xml:space="preserve">Behavioral </w:t>
      </w:r>
      <w:r w:rsidRPr="0028320D">
        <w:rPr>
          <w:rFonts w:eastAsia="MS Mincho"/>
          <w:lang w:val="id-ID"/>
        </w:rPr>
        <w:t xml:space="preserve">Risk Factors </w:t>
      </w:r>
      <w:r>
        <w:rPr>
          <w:rFonts w:eastAsia="MS Mincho"/>
        </w:rPr>
        <w:t>o</w:t>
      </w:r>
      <w:r w:rsidRPr="0028320D">
        <w:rPr>
          <w:rFonts w:eastAsia="MS Mincho"/>
          <w:lang w:val="id-ID"/>
        </w:rPr>
        <w:t>f Non</w:t>
      </w:r>
      <w:r>
        <w:rPr>
          <w:rFonts w:eastAsia="MS Mincho"/>
        </w:rPr>
        <w:t>-</w:t>
      </w:r>
      <w:r w:rsidRPr="0028320D">
        <w:rPr>
          <w:rFonts w:eastAsia="MS Mincho"/>
          <w:lang w:val="id-ID"/>
        </w:rPr>
        <w:t xml:space="preserve">Communicable Diseases </w:t>
      </w:r>
      <w:r>
        <w:rPr>
          <w:rFonts w:eastAsia="MS Mincho"/>
        </w:rPr>
        <w:t>w</w:t>
      </w:r>
      <w:r w:rsidRPr="0028320D">
        <w:rPr>
          <w:rFonts w:eastAsia="MS Mincho"/>
          <w:lang w:val="id-ID"/>
        </w:rPr>
        <w:t>ith</w:t>
      </w:r>
      <w:r>
        <w:rPr>
          <w:rFonts w:eastAsia="MS Mincho"/>
        </w:rPr>
        <w:t xml:space="preserve"> </w:t>
      </w:r>
      <w:r w:rsidRPr="0028320D">
        <w:rPr>
          <w:rFonts w:eastAsia="MS Mincho"/>
          <w:lang w:val="id-ID"/>
        </w:rPr>
        <w:t>Metric Multidimensional Scaling</w:t>
      </w:r>
      <w:r w:rsidRPr="0028320D">
        <w:rPr>
          <w:rFonts w:eastAsia="MS Mincho"/>
          <w:b w:val="0"/>
          <w:sz w:val="24"/>
          <w:lang w:val="id-ID"/>
        </w:rPr>
        <w:t xml:space="preserve"> </w:t>
      </w:r>
    </w:p>
    <w:p w14:paraId="70E47B80" w14:textId="77777777" w:rsidR="0028320D" w:rsidRPr="0028320D" w:rsidRDefault="0028320D" w:rsidP="0028320D">
      <w:pPr>
        <w:pStyle w:val="JudulJurnal"/>
        <w:ind w:left="142"/>
        <w:jc w:val="left"/>
        <w:rPr>
          <w:rFonts w:eastAsia="MS Mincho"/>
        </w:rPr>
      </w:pPr>
    </w:p>
    <w:p w14:paraId="0862D9BC" w14:textId="77777777" w:rsidR="00E95B5C" w:rsidRDefault="003E2DEA" w:rsidP="007A02B2">
      <w:pPr>
        <w:pStyle w:val="JudulJurnal"/>
        <w:ind w:left="142" w:hanging="142"/>
        <w:jc w:val="both"/>
        <w:rPr>
          <w:rFonts w:eastAsia="MS Mincho"/>
          <w:lang w:val="id-ID"/>
        </w:rPr>
      </w:pPr>
      <w:r>
        <w:rPr>
          <w:rFonts w:eastAsia="MS Mincho"/>
        </w:rPr>
        <w:t xml:space="preserve">  </w:t>
      </w:r>
      <w:r w:rsidR="0028320D" w:rsidRPr="0028320D">
        <w:rPr>
          <w:rFonts w:eastAsia="MS Mincho"/>
          <w:lang w:val="id-ID"/>
        </w:rPr>
        <w:t xml:space="preserve">Pengelompokan Provinsi </w:t>
      </w:r>
      <w:r w:rsidR="0028320D">
        <w:rPr>
          <w:rFonts w:eastAsia="MS Mincho"/>
        </w:rPr>
        <w:t>d</w:t>
      </w:r>
      <w:r w:rsidR="0028320D" w:rsidRPr="0028320D">
        <w:rPr>
          <w:rFonts w:eastAsia="MS Mincho"/>
          <w:lang w:val="id-ID"/>
        </w:rPr>
        <w:t>i Indonesia Berdasarkan Faktor Risiko Perilaku</w:t>
      </w:r>
      <w:r w:rsidR="0028320D">
        <w:rPr>
          <w:rFonts w:eastAsia="MS Mincho"/>
        </w:rPr>
        <w:t xml:space="preserve"> </w:t>
      </w:r>
      <w:r w:rsidR="0028320D" w:rsidRPr="0028320D">
        <w:rPr>
          <w:rFonts w:eastAsia="MS Mincho"/>
          <w:lang w:val="id-ID"/>
        </w:rPr>
        <w:t xml:space="preserve">Penyakit Tidak Menular </w:t>
      </w:r>
      <w:r w:rsidR="0028320D">
        <w:rPr>
          <w:rFonts w:eastAsia="MS Mincho"/>
        </w:rPr>
        <w:t>d</w:t>
      </w:r>
      <w:r w:rsidR="0028320D" w:rsidRPr="0028320D">
        <w:rPr>
          <w:rFonts w:eastAsia="MS Mincho"/>
          <w:lang w:val="id-ID"/>
        </w:rPr>
        <w:t>engan</w:t>
      </w:r>
      <w:r w:rsidR="0028320D">
        <w:rPr>
          <w:rFonts w:eastAsia="MS Mincho"/>
        </w:rPr>
        <w:t xml:space="preserve"> </w:t>
      </w:r>
      <w:r w:rsidR="0028320D" w:rsidRPr="0028320D">
        <w:rPr>
          <w:rFonts w:eastAsia="MS Mincho"/>
          <w:lang w:val="id-ID"/>
        </w:rPr>
        <w:t>Metric Multidimensional Scaling</w:t>
      </w:r>
      <w:r w:rsidR="0028320D" w:rsidRPr="0028320D">
        <w:rPr>
          <w:rFonts w:eastAsia="MS Mincho"/>
          <w:b w:val="0"/>
          <w:sz w:val="24"/>
          <w:lang w:val="id-ID"/>
        </w:rPr>
        <w:t xml:space="preserve"> </w:t>
      </w:r>
    </w:p>
    <w:p w14:paraId="5347BB11" w14:textId="77777777" w:rsidR="00E96946" w:rsidRDefault="00E96946">
      <w:pPr>
        <w:pStyle w:val="BodyText"/>
        <w:spacing w:before="8"/>
        <w:rPr>
          <w:b/>
          <w:i/>
          <w:sz w:val="24"/>
        </w:rPr>
      </w:pPr>
    </w:p>
    <w:p w14:paraId="01E056BE" w14:textId="77777777" w:rsidR="00E95B5C" w:rsidRPr="00E95B5C" w:rsidRDefault="003E2DEA" w:rsidP="003E2DEA">
      <w:pPr>
        <w:pStyle w:val="Author"/>
        <w:jc w:val="left"/>
        <w:rPr>
          <w:rFonts w:eastAsia="MS Mincho"/>
          <w:b w:val="0"/>
          <w:bCs/>
        </w:rPr>
      </w:pPr>
      <w:r>
        <w:rPr>
          <w:rFonts w:eastAsia="MS Mincho"/>
          <w:b w:val="0"/>
          <w:bCs/>
        </w:rPr>
        <w:t xml:space="preserve">  </w:t>
      </w:r>
      <w:r w:rsidR="00464FC6">
        <w:rPr>
          <w:rFonts w:eastAsia="MS Mincho"/>
          <w:b w:val="0"/>
          <w:bCs/>
        </w:rPr>
        <w:t>Syafira Maulidia</w:t>
      </w:r>
      <w:r w:rsidR="00E95B5C" w:rsidRPr="00E95B5C">
        <w:rPr>
          <w:rFonts w:eastAsia="MS Mincho"/>
          <w:b w:val="0"/>
          <w:bCs/>
          <w:vertAlign w:val="superscript"/>
        </w:rPr>
        <w:t>1)</w:t>
      </w:r>
      <w:r w:rsidR="00E95B5C" w:rsidRPr="00E95B5C">
        <w:rPr>
          <w:rFonts w:eastAsia="MS Mincho"/>
          <w:b w:val="0"/>
          <w:bCs/>
        </w:rPr>
        <w:t xml:space="preserve">, </w:t>
      </w:r>
      <w:r w:rsidR="00464FC6">
        <w:rPr>
          <w:rFonts w:eastAsia="MS Mincho"/>
          <w:b w:val="0"/>
          <w:bCs/>
        </w:rPr>
        <w:t>Rahmi Susanti</w:t>
      </w:r>
      <w:r w:rsidR="00E95B5C" w:rsidRPr="00E95B5C">
        <w:rPr>
          <w:rFonts w:eastAsia="MS Mincho"/>
          <w:b w:val="0"/>
          <w:bCs/>
        </w:rPr>
        <w:t xml:space="preserve"> </w:t>
      </w:r>
      <w:r w:rsidR="00E95B5C" w:rsidRPr="00E95B5C">
        <w:rPr>
          <w:rFonts w:eastAsia="MS Mincho"/>
          <w:b w:val="0"/>
          <w:bCs/>
          <w:vertAlign w:val="superscript"/>
        </w:rPr>
        <w:t>2)</w:t>
      </w:r>
      <w:r w:rsidR="00E95B5C" w:rsidRPr="00E95B5C">
        <w:rPr>
          <w:rFonts w:eastAsia="MS Mincho"/>
          <w:b w:val="0"/>
          <w:bCs/>
        </w:rPr>
        <w:t xml:space="preserve">, </w:t>
      </w:r>
      <w:r w:rsidR="00464FC6">
        <w:rPr>
          <w:rFonts w:eastAsia="MS Mincho"/>
          <w:b w:val="0"/>
          <w:bCs/>
        </w:rPr>
        <w:t>Ismail AB</w:t>
      </w:r>
      <w:r w:rsidR="00E95B5C" w:rsidRPr="00E95B5C">
        <w:rPr>
          <w:rFonts w:eastAsia="MS Mincho"/>
          <w:b w:val="0"/>
          <w:bCs/>
          <w:vertAlign w:val="superscript"/>
        </w:rPr>
        <w:t>3)</w:t>
      </w:r>
    </w:p>
    <w:p w14:paraId="166C6927" w14:textId="77777777" w:rsidR="00322D5D" w:rsidRPr="00CC4186" w:rsidRDefault="00E95B5C" w:rsidP="00322D5D">
      <w:pPr>
        <w:pStyle w:val="Affiliation"/>
        <w:jc w:val="left"/>
        <w:rPr>
          <w:rFonts w:eastAsia="MS Mincho"/>
          <w:lang w:val="id-ID"/>
        </w:rPr>
      </w:pPr>
      <w:r>
        <w:rPr>
          <w:i/>
          <w:position w:val="10"/>
          <w:sz w:val="14"/>
        </w:rPr>
        <w:t xml:space="preserve">    </w:t>
      </w:r>
      <w:r w:rsidR="00322D5D" w:rsidRPr="001301D9">
        <w:rPr>
          <w:rFonts w:eastAsia="MS Mincho"/>
          <w:vertAlign w:val="superscript"/>
          <w:lang w:val="id-ID"/>
        </w:rPr>
        <w:t>1</w:t>
      </w:r>
      <w:r w:rsidR="00464FC6">
        <w:rPr>
          <w:rFonts w:eastAsia="MS Mincho"/>
          <w:vertAlign w:val="superscript"/>
        </w:rPr>
        <w:t>,2,3</w:t>
      </w:r>
      <w:r w:rsidR="00322D5D" w:rsidRPr="001301D9">
        <w:rPr>
          <w:rFonts w:eastAsia="MS Mincho"/>
          <w:vertAlign w:val="superscript"/>
          <w:lang w:val="id-ID"/>
        </w:rPr>
        <w:t>)</w:t>
      </w:r>
      <w:r w:rsidR="00464FC6">
        <w:rPr>
          <w:rFonts w:eastAsia="MS Mincho"/>
        </w:rPr>
        <w:t>Departemen Biostatistika dan Kependudukan, Fakultas Kesehatan Masyarakat, Universitas Mulawarman</w:t>
      </w:r>
      <w:r w:rsidR="00322D5D" w:rsidRPr="00CC4186">
        <w:rPr>
          <w:rFonts w:eastAsia="MS Mincho"/>
          <w:lang w:val="id-ID"/>
        </w:rPr>
        <w:t xml:space="preserve"> </w:t>
      </w:r>
    </w:p>
    <w:p w14:paraId="580AC480" w14:textId="77777777" w:rsidR="00322D5D" w:rsidRPr="00CC4186" w:rsidRDefault="00922BEF" w:rsidP="00322D5D">
      <w:pPr>
        <w:pStyle w:val="Affiliation"/>
        <w:ind w:left="140"/>
        <w:jc w:val="left"/>
        <w:rPr>
          <w:rFonts w:eastAsia="MS Mincho"/>
          <w:lang w:val="id-ID"/>
        </w:rPr>
      </w:pPr>
      <w:r>
        <w:t xml:space="preserve">Korespondensi: (e-mail) </w:t>
      </w:r>
      <w:proofErr w:type="gramStart"/>
      <w:r w:rsidR="00322D5D">
        <w:rPr>
          <w:rFonts w:eastAsia="MS Mincho"/>
          <w:lang w:val="id-ID"/>
        </w:rPr>
        <w:t>E-Mail :</w:t>
      </w:r>
      <w:proofErr w:type="gramEnd"/>
      <w:r w:rsidR="00322D5D">
        <w:rPr>
          <w:rFonts w:eastAsia="MS Mincho"/>
          <w:lang w:val="id-ID"/>
        </w:rPr>
        <w:t xml:space="preserve"> </w:t>
      </w:r>
      <w:r w:rsidR="00C938D3" w:rsidRPr="00C938D3">
        <w:rPr>
          <w:rFonts w:eastAsia="MS Mincho"/>
          <w:lang w:val="id-ID"/>
        </w:rPr>
        <w:t>rahmi.susanti@fkm.unmul.ac.id</w:t>
      </w:r>
    </w:p>
    <w:p w14:paraId="30215059" w14:textId="77777777" w:rsidR="00E96946" w:rsidRDefault="00655791">
      <w:pPr>
        <w:spacing w:before="142"/>
        <w:ind w:left="140"/>
        <w:rPr>
          <w:b/>
          <w:sz w:val="20"/>
        </w:rPr>
      </w:pPr>
      <w:r>
        <w:pict w14:anchorId="091424C0">
          <v:line id="_x0000_s2072" style="position:absolute;left:0;text-align:left;z-index:-251658752;mso-wrap-distance-left:0;mso-wrap-distance-right:0;mso-position-horizontal-relative:page" from="70.5pt,3.2pt" to="521.25pt,3.2pt" strokeweight="1.25pt">
            <w10:wrap type="topAndBottom" anchorx="page"/>
          </v:line>
        </w:pict>
      </w:r>
      <w:r w:rsidR="00922BEF">
        <w:rPr>
          <w:b/>
          <w:sz w:val="20"/>
        </w:rPr>
        <w:t>ABSTRACT</w:t>
      </w:r>
    </w:p>
    <w:p w14:paraId="64D298FD" w14:textId="77777777" w:rsidR="00FB0F4D" w:rsidRDefault="00FB0F4D" w:rsidP="00FB0F4D">
      <w:pPr>
        <w:pStyle w:val="Abstrak"/>
        <w:ind w:left="140" w:firstLine="0"/>
        <w:rPr>
          <w:bCs w:val="0"/>
        </w:rPr>
      </w:pPr>
      <w:r w:rsidRPr="00FB0F4D">
        <w:rPr>
          <w:bCs w:val="0"/>
        </w:rPr>
        <w:t xml:space="preserve">The number of cases of </w:t>
      </w:r>
      <w:r>
        <w:rPr>
          <w:bCs w:val="0"/>
        </w:rPr>
        <w:t>N</w:t>
      </w:r>
      <w:r w:rsidRPr="00FB0F4D">
        <w:rPr>
          <w:bCs w:val="0"/>
        </w:rPr>
        <w:t>on-</w:t>
      </w:r>
      <w:r>
        <w:rPr>
          <w:bCs w:val="0"/>
        </w:rPr>
        <w:t>C</w:t>
      </w:r>
      <w:r w:rsidRPr="00FB0F4D">
        <w:rPr>
          <w:bCs w:val="0"/>
        </w:rPr>
        <w:t xml:space="preserve">ommunicable </w:t>
      </w:r>
      <w:r>
        <w:rPr>
          <w:bCs w:val="0"/>
        </w:rPr>
        <w:t>D</w:t>
      </w:r>
      <w:r w:rsidRPr="00FB0F4D">
        <w:rPr>
          <w:bCs w:val="0"/>
        </w:rPr>
        <w:t>iseases (NCD) in Indonesia continues to increase. The main driving factors for increased NCD are behavioral risk factors, namely, tobacco use, alcohol use, physical inactivity, and unhealthy diet. Based on this, it’s required to grouping Indonesia’s provinces based on behavioral risk factors of NCD.</w:t>
      </w:r>
      <w:r>
        <w:rPr>
          <w:bCs w:val="0"/>
        </w:rPr>
        <w:t xml:space="preserve"> </w:t>
      </w:r>
      <w:r w:rsidRPr="00FB0F4D">
        <w:rPr>
          <w:bCs w:val="0"/>
        </w:rPr>
        <w:t xml:space="preserve">The purpose of this research is to generate groups of provinces in Indonesia based </w:t>
      </w:r>
      <w:proofErr w:type="gramStart"/>
      <w:r w:rsidRPr="00FB0F4D">
        <w:rPr>
          <w:bCs w:val="0"/>
        </w:rPr>
        <w:t>on  behavioral</w:t>
      </w:r>
      <w:proofErr w:type="gramEnd"/>
      <w:r w:rsidRPr="00FB0F4D">
        <w:rPr>
          <w:bCs w:val="0"/>
        </w:rPr>
        <w:t xml:space="preserve"> risk factors of NCD. This research method uses non-reactive research methods. Grouping provinces in Indonesia using Metric Multidimensional Scaling analysis and One Way MANOVA analysis as advanced analysis to validate the differences between the groups that have been formed. The data used is secondary data from the publication of Indonesia's Basic Health Research Report 2018.</w:t>
      </w:r>
      <w:r>
        <w:rPr>
          <w:bCs w:val="0"/>
        </w:rPr>
        <w:t xml:space="preserve"> </w:t>
      </w:r>
      <w:r w:rsidRPr="00FB0F4D">
        <w:rPr>
          <w:bCs w:val="0"/>
        </w:rPr>
        <w:t>The results of the research with the Metric Multitimensional Scaling analysis, resulted in 4 groups of provincie in Indonesia with an S-stress value of 12.99% and a value of  R2  of 95.81%. This shows that the grouping of provinces in Indonesia is categorized as fair and already acceptable. The results of  One Way MANOVA analysis on all test statistics showed that overall there were differences in behavioral risk factors of NCD in 4 groups of province in Inondesia (pvalue  &lt; 0.05). The four groups of provinces in Indonesia that have been formed have different characteristics of behavioral risk factors of NCD. Group 1 with high behavioral risk factors of NCD, group 2= high enough, group 3 = quite low, and group 4 = low. This research advice is necessary to make a priority scale for the control program for behavioral risk factor of NCD for provinces that have characteristics of high, high enough, low, and low behavioral risk factors of NCD.</w:t>
      </w:r>
    </w:p>
    <w:p w14:paraId="7E44076F" w14:textId="77777777" w:rsidR="00FB0F4D" w:rsidRDefault="00FB0F4D" w:rsidP="00423152">
      <w:pPr>
        <w:pStyle w:val="KataKunci"/>
        <w:ind w:left="140" w:firstLine="0"/>
        <w:rPr>
          <w:rFonts w:eastAsia="MS Mincho"/>
        </w:rPr>
      </w:pPr>
    </w:p>
    <w:p w14:paraId="12DE3240" w14:textId="77777777" w:rsidR="00E96946" w:rsidRDefault="00423152" w:rsidP="00FB0F4D">
      <w:pPr>
        <w:pStyle w:val="KataKunci"/>
        <w:ind w:left="140" w:firstLine="0"/>
        <w:rPr>
          <w:rFonts w:eastAsia="MS Mincho"/>
        </w:rPr>
      </w:pPr>
      <w:r>
        <w:rPr>
          <w:rFonts w:eastAsia="MS Mincho"/>
        </w:rPr>
        <w:t>Keyword</w:t>
      </w:r>
      <w:r w:rsidRPr="00CC4186">
        <w:rPr>
          <w:rFonts w:eastAsia="MS Mincho"/>
          <w:lang w:val="id-ID"/>
        </w:rPr>
        <w:t xml:space="preserve"> </w:t>
      </w:r>
      <w:r>
        <w:rPr>
          <w:rFonts w:eastAsia="MS Mincho"/>
          <w:lang w:val="id-ID"/>
        </w:rPr>
        <w:t>–</w:t>
      </w:r>
      <w:r w:rsidRPr="00CC4186">
        <w:rPr>
          <w:rFonts w:eastAsia="MS Mincho"/>
          <w:lang w:val="id-ID"/>
        </w:rPr>
        <w:t xml:space="preserve"> </w:t>
      </w:r>
      <w:r w:rsidR="00FB0F4D" w:rsidRPr="00FB0F4D">
        <w:rPr>
          <w:rFonts w:eastAsia="MS Mincho"/>
        </w:rPr>
        <w:t>Non-Communicable Diseases, behavioural risk factors, Metric Multidimensional Scaling</w:t>
      </w:r>
    </w:p>
    <w:p w14:paraId="713A7DB7" w14:textId="77777777" w:rsidR="00FB0F4D" w:rsidRDefault="00FB0F4D" w:rsidP="00FB0F4D">
      <w:pPr>
        <w:pStyle w:val="KataKunci"/>
        <w:ind w:left="140" w:firstLine="0"/>
        <w:rPr>
          <w:b/>
          <w:sz w:val="26"/>
        </w:rPr>
      </w:pPr>
    </w:p>
    <w:p w14:paraId="6BF5C5B9" w14:textId="77777777" w:rsidR="00E96946" w:rsidRDefault="00922BEF">
      <w:pPr>
        <w:ind w:left="140"/>
        <w:rPr>
          <w:b/>
          <w:sz w:val="20"/>
        </w:rPr>
      </w:pPr>
      <w:r>
        <w:rPr>
          <w:b/>
          <w:sz w:val="20"/>
        </w:rPr>
        <w:t>ABSTRAK</w:t>
      </w:r>
    </w:p>
    <w:p w14:paraId="4EAF27F1" w14:textId="77777777" w:rsidR="00FB0F4D" w:rsidRDefault="00FB0F4D" w:rsidP="00FB0F4D">
      <w:pPr>
        <w:pStyle w:val="Abstrak"/>
        <w:ind w:left="140" w:firstLine="0"/>
        <w:rPr>
          <w:bCs w:val="0"/>
        </w:rPr>
      </w:pPr>
      <w:r w:rsidRPr="00FB0F4D">
        <w:rPr>
          <w:bCs w:val="0"/>
        </w:rPr>
        <w:t xml:space="preserve">Angka kasus penyakit tidak menular (PTM) di Indonesia terus mengalami peningkatan. Faktor pendorong utama terjadinya peningkatan PTM adalah dari faktor risiko perilaku yaitu, pengunaan tembakau, penggunaan alkohol, aktivitas fisik, dan diet tidak sehat. Berdasarkan hal tersebut diperlukan pengelompokan provinsi di Indonesia berdasarkan faktor risiko perilaku PTM. Menghasilkan kelompok-kelompok provinsi di Indonesia berdasarkan faktor risiko perilaku PTM. Metode Penelitian: Jenis penelitian non reactive research. Pengelompokan provinsi di Indonesia menggunakan analisis Metric Multidimensional Scaling dan analisis </w:t>
      </w:r>
      <w:r w:rsidRPr="00EA0727">
        <w:rPr>
          <w:bCs w:val="0"/>
          <w:i/>
          <w:iCs/>
        </w:rPr>
        <w:t>One Way</w:t>
      </w:r>
      <w:r w:rsidRPr="00FB0F4D">
        <w:rPr>
          <w:bCs w:val="0"/>
        </w:rPr>
        <w:t xml:space="preserve"> MANOVA sebagai analisis lanjutan untuk memvalidasi perbedaan kelompok yang dibentuk. Data yang digunakan merupakan data sekunder dari publikasi Laporan Riset Kesehatan Dasar Indonesia Tahun 2018.</w:t>
      </w:r>
      <w:r>
        <w:rPr>
          <w:bCs w:val="0"/>
        </w:rPr>
        <w:t xml:space="preserve"> </w:t>
      </w:r>
      <w:r w:rsidRPr="00FB0F4D">
        <w:rPr>
          <w:bCs w:val="0"/>
        </w:rPr>
        <w:t xml:space="preserve">Hasil penelitian dengan analisis Metric Multitimensional Scaling, menghasilkan 4 kelompok provinsi di Indonesia dengan nilai S-stress 12,99% sebesar dan nilai R2 sebesar 95,81%. Hal ini menunjukkan bahwa pengelompokan provinsi di Indonesia dalam kategori cukup dan sudah dapat diterima. Hasil analisis </w:t>
      </w:r>
      <w:r w:rsidRPr="00EA0727">
        <w:rPr>
          <w:bCs w:val="0"/>
          <w:i/>
          <w:iCs/>
        </w:rPr>
        <w:t>One Way</w:t>
      </w:r>
      <w:r w:rsidRPr="00FB0F4D">
        <w:rPr>
          <w:bCs w:val="0"/>
        </w:rPr>
        <w:t xml:space="preserve"> MANOVA pada seluruh statistik uji menunjukkan bahwa secara keseluruhan terdapat perbedaan faktor risiko perilaku PTM pada 4 kelompok provinsi di Inondesia (p value &lt; 0,05). Empat kelompok provinsi di Indonesia yang telah dibentuk memiliki karakteristik faktor risiko perilaku PTM yang berbeda. Kelompok 1 dengan faktor risiko perilaku PTM tinggi, kelompok 2= cukup tinggi, kelompok 3= cukup rendah, dan kelompok 4= rendah. Saran penelitian ini perlunya membuat membuat program pengendalian faktor risiko perilaku PTM yang sesuai terhadap provinsi-provinsi yang memiliki karakterisitk faktor risiko perilaku PTM tinggi, cukup tinggi, cukup rendah, maupun rendah.</w:t>
      </w:r>
    </w:p>
    <w:p w14:paraId="309C2B62" w14:textId="77777777" w:rsidR="00322D5D" w:rsidRPr="00322D5D" w:rsidRDefault="00322D5D">
      <w:pPr>
        <w:spacing w:before="29" w:line="276" w:lineRule="auto"/>
        <w:ind w:left="140" w:right="117"/>
        <w:jc w:val="both"/>
        <w:rPr>
          <w:bCs/>
          <w:sz w:val="20"/>
        </w:rPr>
      </w:pPr>
    </w:p>
    <w:p w14:paraId="7239187A" w14:textId="77777777" w:rsidR="00E96946" w:rsidRDefault="00423152" w:rsidP="00FB0F4D">
      <w:pPr>
        <w:pStyle w:val="KataKunci"/>
        <w:ind w:left="140" w:firstLine="0"/>
        <w:rPr>
          <w:b/>
        </w:rPr>
      </w:pPr>
      <w:r w:rsidRPr="00CC4186">
        <w:rPr>
          <w:rFonts w:eastAsia="MS Mincho"/>
          <w:lang w:val="id-ID"/>
        </w:rPr>
        <w:t xml:space="preserve">Kata Kunci </w:t>
      </w:r>
      <w:r>
        <w:rPr>
          <w:rFonts w:eastAsia="MS Mincho"/>
          <w:lang w:val="id-ID"/>
        </w:rPr>
        <w:t>–</w:t>
      </w:r>
      <w:r w:rsidRPr="00CC4186">
        <w:rPr>
          <w:rFonts w:eastAsia="MS Mincho"/>
          <w:lang w:val="id-ID"/>
        </w:rPr>
        <w:t xml:space="preserve"> </w:t>
      </w:r>
      <w:r w:rsidR="00FB0F4D">
        <w:rPr>
          <w:rFonts w:eastAsia="MS Mincho"/>
        </w:rPr>
        <w:t>p</w:t>
      </w:r>
      <w:r w:rsidR="00FB0F4D" w:rsidRPr="00FB0F4D">
        <w:rPr>
          <w:rFonts w:eastAsia="MS Mincho"/>
        </w:rPr>
        <w:t xml:space="preserve">enyakit tidak menular, faktor risiko perilaku, </w:t>
      </w:r>
      <w:r w:rsidR="00FB0F4D">
        <w:rPr>
          <w:rFonts w:eastAsia="MS Mincho"/>
          <w:i/>
          <w:iCs w:val="0"/>
        </w:rPr>
        <w:t>M</w:t>
      </w:r>
      <w:r w:rsidR="00FB0F4D" w:rsidRPr="00FB0F4D">
        <w:rPr>
          <w:rFonts w:eastAsia="MS Mincho"/>
          <w:i/>
          <w:iCs w:val="0"/>
        </w:rPr>
        <w:t xml:space="preserve">etric </w:t>
      </w:r>
      <w:r w:rsidR="00FB0F4D">
        <w:rPr>
          <w:rFonts w:eastAsia="MS Mincho"/>
          <w:i/>
          <w:iCs w:val="0"/>
        </w:rPr>
        <w:t>M</w:t>
      </w:r>
      <w:r w:rsidR="00FB0F4D" w:rsidRPr="00FB0F4D">
        <w:rPr>
          <w:rFonts w:eastAsia="MS Mincho"/>
          <w:i/>
          <w:iCs w:val="0"/>
        </w:rPr>
        <w:t xml:space="preserve">ultidimensional </w:t>
      </w:r>
      <w:r w:rsidR="00FB0F4D">
        <w:rPr>
          <w:rFonts w:eastAsia="MS Mincho"/>
          <w:i/>
          <w:iCs w:val="0"/>
        </w:rPr>
        <w:t>S</w:t>
      </w:r>
      <w:r w:rsidR="00FB0F4D" w:rsidRPr="00FB0F4D">
        <w:rPr>
          <w:rFonts w:eastAsia="MS Mincho"/>
          <w:i/>
          <w:iCs w:val="0"/>
        </w:rPr>
        <w:t>caling</w:t>
      </w:r>
    </w:p>
    <w:p w14:paraId="136D0446" w14:textId="77777777" w:rsidR="00AC4407" w:rsidRDefault="00AC4407">
      <w:pPr>
        <w:rPr>
          <w:b/>
          <w:bCs/>
        </w:rPr>
      </w:pPr>
      <w:r>
        <w:br w:type="page"/>
      </w:r>
    </w:p>
    <w:p w14:paraId="58499FF6" w14:textId="77777777" w:rsidR="00E96946" w:rsidRDefault="00922BEF" w:rsidP="004207F2">
      <w:pPr>
        <w:pStyle w:val="Heading1"/>
        <w:numPr>
          <w:ilvl w:val="0"/>
          <w:numId w:val="4"/>
        </w:numPr>
        <w:tabs>
          <w:tab w:val="left" w:pos="4111"/>
        </w:tabs>
        <w:ind w:left="284"/>
        <w:jc w:val="center"/>
      </w:pPr>
      <w:r>
        <w:lastRenderedPageBreak/>
        <w:t>PENDAHULUAN</w:t>
      </w:r>
    </w:p>
    <w:p w14:paraId="1B8A727E" w14:textId="77777777" w:rsidR="00922BEF" w:rsidRDefault="00922BEF">
      <w:pPr>
        <w:pStyle w:val="BodyText"/>
        <w:spacing w:line="276" w:lineRule="auto"/>
        <w:ind w:left="140" w:right="115" w:firstLine="528"/>
        <w:jc w:val="right"/>
      </w:pPr>
    </w:p>
    <w:p w14:paraId="2957023F" w14:textId="77777777" w:rsidR="00AC4407" w:rsidRDefault="00AC4407" w:rsidP="004C049D">
      <w:pPr>
        <w:pStyle w:val="BodyText"/>
        <w:ind w:left="140" w:firstLine="427"/>
        <w:jc w:val="both"/>
      </w:pPr>
      <w:r>
        <w:t>Salah satu masalah yang dihadapi dalam pembangunan kesehatan saat ini adalah terjadinya pergeseran pola penyakit dari penyakit menular  ke penyakit tidak menular. PTM saat ini merupakan penyumbang utama kematian di dunia. Berdasarkan data WHO, pada tahun 2016, terdapat 41 juta kematian dari 57 juta kematian di dunia yang diakibatkan oleh PTM (WHO, 2018).</w:t>
      </w:r>
    </w:p>
    <w:p w14:paraId="09FE06C1" w14:textId="77777777" w:rsidR="00AC4407" w:rsidRDefault="00AC4407" w:rsidP="004C049D">
      <w:pPr>
        <w:pStyle w:val="BodyText"/>
        <w:ind w:left="140" w:firstLine="427"/>
        <w:jc w:val="both"/>
      </w:pPr>
      <w:r>
        <w:t>Indonesia berada di urutan keenam dari sebelas negara di Asia Tenggara yang memiliki kasus kematian akibat PTM sebesar 73% dari total kematian pada tahun 2016 (WHO, 2018). Indonesia merupakan negara berkembang yang mengalami peningkatan prevalensi PTM. Hal ini dibuktikan oleh laporan Riskesdas yang memberikan gambaran peningkatan prevalensi pada penyakit-penyakit tidak menular, seperti penyakit kanker yang mengalami peningkatan prevalensi dari 1,4% pada tahun 2013 menjadi 1,8% pada tahun 2018, kemudian penyakit jantung dengan peningkatan prevalensi dari 0,63% menjadi 1,5%, penyakit stroke dengan peningkatan prevalensi dari 7% menjadi 10,9%, serta penyakit ginjal dengan peningkatan dari 0,2% menjadi 3,8% (Kemenkes RI, 2018).</w:t>
      </w:r>
    </w:p>
    <w:p w14:paraId="7155C1BF" w14:textId="77777777" w:rsidR="00AC4407" w:rsidRDefault="00AC4407" w:rsidP="004C049D">
      <w:pPr>
        <w:pStyle w:val="BodyText"/>
        <w:ind w:left="140" w:firstLine="427"/>
        <w:jc w:val="both"/>
      </w:pPr>
      <w:r>
        <w:t>Peningkatan kejadian PTM merupakan fenomena yang berkaitan dengan perubahan status sosial ekonomi masyarakat yang berujung pada perubahan gaya hidup. Secara umum, faktor risiko PTM dibagi dalam tiga kelompok, yaitu faktor risiko gangguan metabolik, faktor risiko perilaku, dan faktor risiko lingkungan (Kemenkes RI, 2020).</w:t>
      </w:r>
    </w:p>
    <w:p w14:paraId="01F6BFF7" w14:textId="77777777" w:rsidR="00AC4407" w:rsidRDefault="00AC4407" w:rsidP="004C049D">
      <w:pPr>
        <w:pStyle w:val="BodyText"/>
        <w:ind w:left="140" w:firstLine="427"/>
        <w:jc w:val="both"/>
      </w:pPr>
      <w:r>
        <w:t>Faktor risiko perilaku merupakan faktor risiko utama yang menjadi pendorong peningkatan PTM. Empat penyakit PTM utama (kardiovaskular, kanker, penyakit pernapasan kronis, dan diabetes) berhubungan secara bermakna terhadap empat faktor risiko perilaku yaitu, merokok, penggunaan alkohol, kurang aktivitas fisik, dan diet tidak sehat (WHO, 2018).</w:t>
      </w:r>
    </w:p>
    <w:p w14:paraId="722F18B4" w14:textId="77777777" w:rsidR="00AC4407" w:rsidRDefault="00AC4407" w:rsidP="004C049D">
      <w:pPr>
        <w:pStyle w:val="BodyText"/>
        <w:ind w:left="140" w:firstLine="427"/>
        <w:jc w:val="both"/>
      </w:pPr>
      <w:r>
        <w:t>PTM dapat dicegah melalui intervensi yang efektif terhadap faktor risiko perilaku, yaitu: merokok, penggunaan alkohol, kurang aktivitas fisik, dan diet tidak sehat. Beban penyakit tidak menular dapat berkurang jika dilakukan pencegahan dan tindakan pengobatan, bersama dengan intervensi pencegahan dan pengendalian PTM yang diterapkan dengan cara efektif dan seimbang (WHO, 2013).</w:t>
      </w:r>
    </w:p>
    <w:p w14:paraId="13D3B785" w14:textId="77777777" w:rsidR="00AC4407" w:rsidRDefault="00AC4407" w:rsidP="004C049D">
      <w:pPr>
        <w:pStyle w:val="BodyText"/>
        <w:ind w:left="140" w:firstLine="427"/>
        <w:jc w:val="both"/>
      </w:pPr>
      <w:r>
        <w:t>Intervensi pencegahan dan pengendalian PTM yang efektif dan seimbang dapat dibuat dengan mengetahui karakteristik faktor risiko perilaku PTM pada setiap provinsi di Indonesia, sehingga perlu dilakukan pengelompokkan provinsi di Indonesia berdasarkan empat faktor risiko perilaku PTM yaitu, merokok, konsumsi alkohol, kurang aktivitas fisik, dan diet tidak sehat (kurang konsumsi sayur dan buah, dan tinggi konsumsi gula, garam, dan lemak) untuk mengetahui faktor risiko perilaku PTM apa saja yang mendorong tingginya prevalensi PTM pada tiap kelompok provinsi di Indonesia.</w:t>
      </w:r>
    </w:p>
    <w:p w14:paraId="3C3412C1" w14:textId="77777777" w:rsidR="00AC4407" w:rsidRDefault="00AC4407" w:rsidP="004C049D">
      <w:pPr>
        <w:pStyle w:val="BodyText"/>
        <w:ind w:left="140" w:firstLine="427"/>
        <w:jc w:val="both"/>
      </w:pPr>
      <w:r>
        <w:t xml:space="preserve">Ulinnuh dan Veriani (2020) melakukan pengelompokan provinsi di Indonesia berdasarkan variabel penyakit menular (Tuberkulosis, HIV, AIDS, Kusta, Campak, Difteri, DBD, Pneumonia pada balita, dan Malaria) dengan menggunakan analisis </w:t>
      </w:r>
      <w:r w:rsidRPr="004C049D">
        <w:rPr>
          <w:i/>
          <w:iCs/>
        </w:rPr>
        <w:t>cluster</w:t>
      </w:r>
      <w:r>
        <w:t xml:space="preserve">. Hasil penelitian ini didapatkan enam </w:t>
      </w:r>
      <w:r w:rsidRPr="004C049D">
        <w:rPr>
          <w:i/>
          <w:iCs/>
        </w:rPr>
        <w:t>cluster</w:t>
      </w:r>
      <w:r>
        <w:t xml:space="preserve"> yang terbentuk. </w:t>
      </w:r>
      <w:r w:rsidRPr="004C049D">
        <w:rPr>
          <w:i/>
          <w:iCs/>
        </w:rPr>
        <w:t>Cluster</w:t>
      </w:r>
      <w:r>
        <w:t xml:space="preserve"> pertama terdiri dari satu provinsi, </w:t>
      </w:r>
      <w:r w:rsidRPr="004C049D">
        <w:rPr>
          <w:i/>
          <w:iCs/>
        </w:rPr>
        <w:t>cluster</w:t>
      </w:r>
      <w:r>
        <w:t xml:space="preserve"> kedua terdiri dari 28 provinsi, </w:t>
      </w:r>
      <w:r w:rsidRPr="004C049D">
        <w:rPr>
          <w:i/>
          <w:iCs/>
        </w:rPr>
        <w:t>cluster</w:t>
      </w:r>
      <w:r>
        <w:t xml:space="preserve"> ketiga, keempat, kelima, masing-masing terdiri dari satu provinsi, serta </w:t>
      </w:r>
      <w:r w:rsidRPr="004C049D">
        <w:rPr>
          <w:i/>
          <w:iCs/>
        </w:rPr>
        <w:t>cluster</w:t>
      </w:r>
      <w:r>
        <w:t xml:space="preserve"> keenam terdiri dari dua provinsi. Secara berurutan, dari </w:t>
      </w:r>
      <w:r w:rsidRPr="004C049D">
        <w:rPr>
          <w:i/>
          <w:iCs/>
        </w:rPr>
        <w:t>cluster</w:t>
      </w:r>
      <w:r>
        <w:t xml:space="preserve"> satu hingga </w:t>
      </w:r>
      <w:r w:rsidRPr="004C049D">
        <w:rPr>
          <w:i/>
          <w:iCs/>
        </w:rPr>
        <w:t>cluster</w:t>
      </w:r>
      <w:r>
        <w:t xml:space="preserve"> enam dikategorikan menjadi tingkat kesehatan sangat baik, baik, cukup baik, kurang baik, tidak baik, dan sangat tidak baik.</w:t>
      </w:r>
    </w:p>
    <w:p w14:paraId="34C03AC0" w14:textId="77777777" w:rsidR="00AC4407" w:rsidRDefault="00AC4407" w:rsidP="004C049D">
      <w:pPr>
        <w:pStyle w:val="BodyText"/>
        <w:ind w:left="140" w:firstLine="427"/>
        <w:jc w:val="both"/>
      </w:pPr>
      <w:r>
        <w:t xml:space="preserve">Penelitian lainnya, Suryono dan Triscowati (2020) melakukan pengelompokan provinsi di Indonesia berdasarkan risiko covid-19 dan ketahanan pangan dengan menggunakan analisis </w:t>
      </w:r>
      <w:r w:rsidRPr="004C049D">
        <w:rPr>
          <w:i/>
          <w:iCs/>
        </w:rPr>
        <w:t>Cluster K-Means</w:t>
      </w:r>
      <w:r>
        <w:t>. Hasil penelitian ini didapatkan cluster yang terbentuk sebanyak empat cluster. Berdasarkan empat cluster yang terbentuk, cluster</w:t>
      </w:r>
      <w:r w:rsidR="004C049D">
        <w:t xml:space="preserve"> </w:t>
      </w:r>
      <w:r>
        <w:t>tiga merupakan cluster yang perlu mendapatkan perhatian dikarenakan, meskipun cluster ini memiliki kejadian covid-19 yang cenderung rendah, tetapi ketahan pangan pada cluster ini rendah. Sehingga jika kejadian covid-19 di provinsi lain meningkat, ketahanan pangan pada provinsi cluster ini juga akan berdampak.</w:t>
      </w:r>
    </w:p>
    <w:p w14:paraId="4D9A99E9" w14:textId="77777777" w:rsidR="00AC4407" w:rsidRDefault="00AC4407" w:rsidP="004C049D">
      <w:pPr>
        <w:pStyle w:val="BodyText"/>
        <w:ind w:left="140" w:firstLine="427"/>
        <w:jc w:val="both"/>
      </w:pPr>
      <w:r>
        <w:t xml:space="preserve">Tersedia berbagai macam metode statistik yang dapat digunakan untuk mengetahui pengelompokkan dan pemetaan suatu objek, salah satunya adalah metode </w:t>
      </w:r>
      <w:r w:rsidRPr="004C049D">
        <w:rPr>
          <w:i/>
          <w:iCs/>
        </w:rPr>
        <w:t>Multidimensional Scaling</w:t>
      </w:r>
      <w:r>
        <w:t xml:space="preserve"> (MDS). Pengelompokkan sejumlah objek dalam analisis </w:t>
      </w:r>
      <w:r w:rsidRPr="004C049D">
        <w:rPr>
          <w:i/>
          <w:iCs/>
        </w:rPr>
        <w:t>Multidimensional Scaling</w:t>
      </w:r>
      <w:r w:rsidR="004C049D">
        <w:t xml:space="preserve"> </w:t>
      </w:r>
      <w:r>
        <w:t>dilakukan berasarkan kemiripan objek-objek tersebut (Santoso, 2018).</w:t>
      </w:r>
    </w:p>
    <w:p w14:paraId="3F0F6865" w14:textId="77777777" w:rsidR="00AC4407" w:rsidRDefault="00AC4407" w:rsidP="004C049D">
      <w:pPr>
        <w:pStyle w:val="BodyText"/>
        <w:ind w:left="140" w:firstLine="427"/>
        <w:jc w:val="both"/>
      </w:pPr>
      <w:r>
        <w:t xml:space="preserve">Nahar (2016) melakukan penelitian dengan menerapkan analisis </w:t>
      </w:r>
      <w:r w:rsidRPr="004C049D">
        <w:rPr>
          <w:i/>
          <w:iCs/>
        </w:rPr>
        <w:t>Multidimensional Scaling</w:t>
      </w:r>
      <w:r w:rsidR="004C049D">
        <w:t xml:space="preserve"> </w:t>
      </w:r>
      <w:r>
        <w:t>pada pemetaan sarana kesehatan di Provinsi Jawa Barat. Hasil penelitian ini terdapat tiga kelompok kota yang memiliki kemiripan antar anggotanya namun berbeda dengan kelompok lainnya dan tiap kelompok yang terbentuk memiliki kemiripan karakteristik dari jumlah fasilitas saranan kesehatan.</w:t>
      </w:r>
    </w:p>
    <w:p w14:paraId="4D24C1FB" w14:textId="77777777" w:rsidR="00AC4407" w:rsidRDefault="00AC4407" w:rsidP="004C049D">
      <w:pPr>
        <w:pStyle w:val="BodyText"/>
        <w:ind w:left="140" w:firstLine="427"/>
        <w:jc w:val="both"/>
      </w:pPr>
      <w:r>
        <w:t xml:space="preserve">Penelitian lainnya dilakukan oleh Islami and Handayani (2019) yang melakukan pemetaan </w:t>
      </w:r>
      <w:r>
        <w:lastRenderedPageBreak/>
        <w:t xml:space="preserve">kabupaten/kota di Provinsi Sulawesi Tengah dengan menggunakan analisis </w:t>
      </w:r>
      <w:r w:rsidRPr="004C049D">
        <w:rPr>
          <w:i/>
          <w:iCs/>
        </w:rPr>
        <w:t>Multidimensional Scaling</w:t>
      </w:r>
      <w:r>
        <w:t xml:space="preserve">  berdasarkan indikator tenaga kesehatan. Hasil yang diperoleh dari penelitian ini adalah terbentuk empat kelompok kabupaten/kota yang memiliki kemiripan antar anggotanya namun berbeda dengan kelompok lain serta didapatkan nilai stress 4,354% dan nilai R2 sebesar 99,568%.</w:t>
      </w:r>
    </w:p>
    <w:p w14:paraId="1632AB7A" w14:textId="77777777" w:rsidR="00AC4407" w:rsidRDefault="00AC4407" w:rsidP="004C049D">
      <w:pPr>
        <w:pStyle w:val="BodyText"/>
        <w:ind w:left="140" w:firstLine="427"/>
        <w:jc w:val="both"/>
      </w:pPr>
      <w:r>
        <w:t xml:space="preserve">Analisis </w:t>
      </w:r>
      <w:r w:rsidRPr="004C049D">
        <w:rPr>
          <w:i/>
          <w:iCs/>
        </w:rPr>
        <w:t>Multidimensional Scaling</w:t>
      </w:r>
      <w:r>
        <w:t xml:space="preserve"> memiliki kelebihan yaitu dapat menggambarkan secara visual hubungan geometris antar beberapa hal dalam suatu ruang multidimensi (Borg &amp; Groenen, 2005). Berdasarkan hasil koordinat objek dari analisis </w:t>
      </w:r>
      <w:r w:rsidRPr="004C049D">
        <w:rPr>
          <w:i/>
          <w:iCs/>
        </w:rPr>
        <w:t>Multidimensional Scaling</w:t>
      </w:r>
      <w:r>
        <w:t>, peneliti dapat mengetahui objek mana saja yang saling berdekatan dan berarti memiliki karakteristik yang sama. Namun, hal ini masih bersifat subjektif karena masih tergantung pada analisis visual dan pendapat (judgment) peneliti (Gudono, 2017). Oleh karena itu, diperlukan analisis lanjutan yang bertujuan untuk mengetahui apakah hasil pengelompokan objek berdasarkan titik koordinat objek yang dilakukan oleh peneliti benar memiliki perbedaan karakteristik atau tidak.</w:t>
      </w:r>
    </w:p>
    <w:p w14:paraId="30E93360" w14:textId="77777777" w:rsidR="00AC4407" w:rsidRDefault="00AC4407" w:rsidP="004C049D">
      <w:pPr>
        <w:pStyle w:val="BodyText"/>
        <w:ind w:left="140" w:firstLine="427"/>
        <w:jc w:val="both"/>
      </w:pPr>
      <w:r>
        <w:t xml:space="preserve">Analisis </w:t>
      </w:r>
      <w:r w:rsidRPr="00EA0727">
        <w:rPr>
          <w:i/>
          <w:iCs/>
        </w:rPr>
        <w:t>One Way</w:t>
      </w:r>
      <w:r>
        <w:t xml:space="preserve"> MANOVA adalah analisis yang mampu mengamati perbedaan rata-rata (means nilai variabel independen) pada berbagai level (kategori) variabel independen dengan mempertimbangkan varians pada masing-masing kategori tersebut. Analisis </w:t>
      </w:r>
      <w:r w:rsidRPr="00EA0727">
        <w:rPr>
          <w:i/>
          <w:iCs/>
        </w:rPr>
        <w:t>One Way</w:t>
      </w:r>
      <w:r>
        <w:t xml:space="preserve"> MANOVA juga dapat dilakukan pada lebih dari satu variabel dependen yang bersakala data metrik (Gudono, 2017). Sehingga analisis ini dapat digunakan untuk mengetahui atau memvalidasi ada tidaknya perbedaan karakteristik berdasarkan faktor risiko perilaku penyakit tidak menular dari setiap kelompok provinsi di Indonesia yang telah dibentuk dari analisis </w:t>
      </w:r>
      <w:r w:rsidRPr="004C049D">
        <w:rPr>
          <w:i/>
          <w:iCs/>
        </w:rPr>
        <w:t>Metric Multidimensional Scaling</w:t>
      </w:r>
      <w:r>
        <w:t>.</w:t>
      </w:r>
    </w:p>
    <w:p w14:paraId="7D64AB5C" w14:textId="77777777" w:rsidR="00AC4407" w:rsidRDefault="00AC4407" w:rsidP="004C049D">
      <w:pPr>
        <w:pStyle w:val="BodyText"/>
        <w:ind w:left="140" w:firstLine="427"/>
        <w:jc w:val="both"/>
        <w:rPr>
          <w:lang w:val="id-ID"/>
        </w:rPr>
      </w:pPr>
      <w:r>
        <w:t xml:space="preserve">Berdasarkan uraian di atas, pada penelitian ini akan dilakukan pengelompokan 34 provinsi di Indonesia berdasarkan faktor risiko perilaku penyakit tidak menular tahun 2018 dengan menggunakan analisis </w:t>
      </w:r>
      <w:r w:rsidRPr="004C049D">
        <w:rPr>
          <w:i/>
          <w:iCs/>
        </w:rPr>
        <w:t>Metric Multidimensional Scaling</w:t>
      </w:r>
      <w:r>
        <w:t xml:space="preserve"> dan analisis </w:t>
      </w:r>
      <w:r w:rsidRPr="00EA0727">
        <w:rPr>
          <w:i/>
          <w:iCs/>
        </w:rPr>
        <w:t>One Way</w:t>
      </w:r>
      <w:r>
        <w:t xml:space="preserve"> MANOVA.</w:t>
      </w:r>
      <w:r w:rsidRPr="00CC4186">
        <w:rPr>
          <w:lang w:val="id-ID"/>
        </w:rPr>
        <w:t xml:space="preserve"> </w:t>
      </w:r>
    </w:p>
    <w:p w14:paraId="1A0EDF30" w14:textId="77777777" w:rsidR="003E2DEA" w:rsidRPr="00CC4186" w:rsidRDefault="003E2DEA" w:rsidP="00EA0727">
      <w:pPr>
        <w:pStyle w:val="BodyText"/>
        <w:jc w:val="both"/>
        <w:rPr>
          <w:lang w:val="id-ID"/>
        </w:rPr>
      </w:pPr>
    </w:p>
    <w:p w14:paraId="4794E42B" w14:textId="77777777" w:rsidR="00E95B5C" w:rsidRDefault="00E95B5C" w:rsidP="00E95B5C">
      <w:pPr>
        <w:pStyle w:val="BodyText"/>
        <w:spacing w:before="4"/>
      </w:pPr>
    </w:p>
    <w:p w14:paraId="36021426" w14:textId="77777777" w:rsidR="00E95B5C" w:rsidRDefault="00E95B5C" w:rsidP="004207F2">
      <w:pPr>
        <w:pStyle w:val="Heading1"/>
        <w:numPr>
          <w:ilvl w:val="0"/>
          <w:numId w:val="4"/>
        </w:numPr>
        <w:tabs>
          <w:tab w:val="left" w:pos="3595"/>
        </w:tabs>
        <w:ind w:left="284"/>
        <w:jc w:val="center"/>
      </w:pPr>
      <w:r>
        <w:t>METODE</w:t>
      </w:r>
      <w:r>
        <w:rPr>
          <w:spacing w:val="-5"/>
        </w:rPr>
        <w:t xml:space="preserve"> </w:t>
      </w:r>
      <w:r>
        <w:t>PENELITIAN</w:t>
      </w:r>
    </w:p>
    <w:p w14:paraId="08CBB712" w14:textId="77777777" w:rsidR="00E95B5C" w:rsidRDefault="00E95B5C" w:rsidP="00E95B5C">
      <w:pPr>
        <w:spacing w:line="276" w:lineRule="auto"/>
      </w:pPr>
    </w:p>
    <w:p w14:paraId="0A3AE909" w14:textId="3AE7C5E0" w:rsidR="00672F63" w:rsidRDefault="00672F63" w:rsidP="00672F63">
      <w:pPr>
        <w:pStyle w:val="BodyText"/>
        <w:spacing w:before="3"/>
        <w:ind w:left="142" w:firstLine="425"/>
        <w:jc w:val="both"/>
      </w:pPr>
      <w:r>
        <w:t xml:space="preserve">Penelitian ini menggunakan metode </w:t>
      </w:r>
      <w:r w:rsidRPr="00672F63">
        <w:rPr>
          <w:i/>
          <w:iCs/>
        </w:rPr>
        <w:t>non reactive</w:t>
      </w:r>
      <w:r w:rsidR="00A17285">
        <w:t xml:space="preserve"> </w:t>
      </w:r>
      <w:r w:rsidR="00A17285" w:rsidRPr="00A17285">
        <w:rPr>
          <w:i/>
          <w:iCs/>
        </w:rPr>
        <w:t>research</w:t>
      </w:r>
      <w:r w:rsidR="00A17285">
        <w:t xml:space="preserve"> dengan pendeka</w:t>
      </w:r>
      <w:r w:rsidR="00C62E38">
        <w:t>t</w:t>
      </w:r>
      <w:r w:rsidR="00A17285">
        <w:t xml:space="preserve">an </w:t>
      </w:r>
      <w:r w:rsidR="00A17285" w:rsidRPr="00A17285">
        <w:rPr>
          <w:i/>
          <w:iCs/>
        </w:rPr>
        <w:t>secondary analysis</w:t>
      </w:r>
      <w:r w:rsidR="00C62E38">
        <w:rPr>
          <w:i/>
          <w:iCs/>
        </w:rPr>
        <w:t xml:space="preserve"> of survey data</w:t>
      </w:r>
      <w:r w:rsidR="00D974A0">
        <w:rPr>
          <w:i/>
          <w:iCs/>
        </w:rPr>
        <w:t xml:space="preserve">, </w:t>
      </w:r>
      <w:r w:rsidR="00D974A0">
        <w:t xml:space="preserve">yaitu </w:t>
      </w:r>
      <w:r w:rsidR="00A17285">
        <w:t xml:space="preserve">penelitian yang secara statistik menganalisis data survei yang telah dikumpulkan oleh orang atau organisasi lain yang </w:t>
      </w:r>
      <w:r w:rsidR="00C62E38">
        <w:t>mengumpulkan data kuantitatif</w:t>
      </w:r>
      <w:r>
        <w:t>. Data yang digunakan dalam penelitian ini merupakan data sekunder yang diperoleh dari Laporan Riset Kesehatan Dasar Nasional Tahun 2018. Objek pada penelitian ini adalah 34 provinsi di Indonesia. Adapun variabel yang digunakan yaitu faktor risiko perilaku merokok, konsumsi minuman beralkohol, kurang aktivitas fisik, konsumsi makanan manis berlebih, konsumsi makanan asin berlebih, konsumsi makanan berlemak berlebih, dan kurang konsumsi sayur &amp; buah.</w:t>
      </w:r>
    </w:p>
    <w:p w14:paraId="110ABA4A" w14:textId="77777777" w:rsidR="00E95B5C" w:rsidRDefault="00672F63" w:rsidP="00672F63">
      <w:pPr>
        <w:pStyle w:val="BodyText"/>
        <w:spacing w:before="3"/>
        <w:ind w:left="142" w:firstLine="425"/>
        <w:jc w:val="both"/>
        <w:rPr>
          <w:sz w:val="25"/>
        </w:rPr>
      </w:pPr>
      <w:r>
        <w:t xml:space="preserve">Analisis data penelitian ini menggunakan analisis </w:t>
      </w:r>
      <w:r w:rsidRPr="00672F63">
        <w:rPr>
          <w:i/>
          <w:iCs/>
        </w:rPr>
        <w:t>Metric Multidimensional Scaling</w:t>
      </w:r>
      <w:r>
        <w:t xml:space="preserve"> sebagai analisis utama untuk menghasilkan pengelompokan dan analisis </w:t>
      </w:r>
      <w:r w:rsidRPr="00672F63">
        <w:rPr>
          <w:i/>
          <w:iCs/>
        </w:rPr>
        <w:t>One Way</w:t>
      </w:r>
      <w:r>
        <w:t xml:space="preserve"> MANOVA sebagai analisis lanjutan untuk memvalidasi perbedaan karakteristik pada kelompok yang telah dibentuk.</w:t>
      </w:r>
    </w:p>
    <w:p w14:paraId="63996F50" w14:textId="77777777" w:rsidR="00E96946" w:rsidRDefault="003E2DEA" w:rsidP="003E2DEA">
      <w:pPr>
        <w:tabs>
          <w:tab w:val="left" w:pos="2445"/>
        </w:tabs>
        <w:rPr>
          <w:sz w:val="25"/>
        </w:rPr>
      </w:pPr>
      <w:r>
        <w:tab/>
      </w:r>
    </w:p>
    <w:p w14:paraId="10504661" w14:textId="77777777" w:rsidR="00E96946" w:rsidRDefault="00922BEF" w:rsidP="004207F2">
      <w:pPr>
        <w:pStyle w:val="Heading1"/>
        <w:numPr>
          <w:ilvl w:val="0"/>
          <w:numId w:val="4"/>
        </w:numPr>
        <w:tabs>
          <w:tab w:val="left" w:pos="3741"/>
        </w:tabs>
        <w:ind w:left="284"/>
        <w:jc w:val="center"/>
      </w:pPr>
      <w:r>
        <w:t>HASIL</w:t>
      </w:r>
      <w:r>
        <w:rPr>
          <w:spacing w:val="-3"/>
        </w:rPr>
        <w:t xml:space="preserve"> </w:t>
      </w:r>
      <w:r>
        <w:t>PENELITIAN</w:t>
      </w:r>
    </w:p>
    <w:p w14:paraId="72A8A371" w14:textId="77777777" w:rsidR="003E2DEA" w:rsidRDefault="003E2DEA" w:rsidP="003E2DEA">
      <w:pPr>
        <w:pStyle w:val="BodyText"/>
        <w:spacing w:before="7"/>
        <w:ind w:firstLine="139"/>
        <w:rPr>
          <w:b/>
          <w:sz w:val="21"/>
        </w:rPr>
      </w:pPr>
    </w:p>
    <w:p w14:paraId="4A932CB2" w14:textId="77777777" w:rsidR="00105193" w:rsidRPr="00AF4124" w:rsidRDefault="00672F63" w:rsidP="00AF4124">
      <w:pPr>
        <w:pStyle w:val="ListParagraph"/>
        <w:numPr>
          <w:ilvl w:val="1"/>
          <w:numId w:val="2"/>
        </w:numPr>
        <w:tabs>
          <w:tab w:val="left" w:pos="707"/>
        </w:tabs>
        <w:rPr>
          <w:b/>
          <w:bCs/>
          <w:i/>
        </w:rPr>
      </w:pPr>
      <w:r w:rsidRPr="00672F63">
        <w:rPr>
          <w:b/>
          <w:bCs/>
          <w:i/>
        </w:rPr>
        <w:t>Analisis Metric Multidimensional Scaling</w:t>
      </w:r>
    </w:p>
    <w:p w14:paraId="0B26923E" w14:textId="77777777" w:rsidR="00672F63" w:rsidRPr="00105193" w:rsidRDefault="00672F63" w:rsidP="0059055F">
      <w:pPr>
        <w:pStyle w:val="BodyText"/>
        <w:spacing w:line="276" w:lineRule="auto"/>
        <w:ind w:firstLine="142"/>
        <w:jc w:val="both"/>
        <w:rPr>
          <w:b/>
          <w:bCs/>
          <w:i/>
          <w:iCs/>
        </w:rPr>
      </w:pPr>
      <w:r w:rsidRPr="00105193">
        <w:rPr>
          <w:b/>
          <w:bCs/>
          <w:iCs/>
        </w:rPr>
        <w:t xml:space="preserve">Jarak </w:t>
      </w:r>
      <w:r w:rsidRPr="00105193">
        <w:rPr>
          <w:b/>
          <w:bCs/>
          <w:i/>
          <w:iCs/>
        </w:rPr>
        <w:t>Euclidean</w:t>
      </w:r>
    </w:p>
    <w:p w14:paraId="61C50560" w14:textId="77777777" w:rsidR="00672F63" w:rsidRDefault="00672F63" w:rsidP="0059055F">
      <w:pPr>
        <w:pStyle w:val="BodyText"/>
        <w:spacing w:line="276" w:lineRule="auto"/>
        <w:ind w:left="142" w:firstLine="567"/>
        <w:jc w:val="both"/>
        <w:rPr>
          <w:iCs/>
        </w:rPr>
      </w:pPr>
      <w:r w:rsidRPr="00672F63">
        <w:rPr>
          <w:iCs/>
        </w:rPr>
        <w:t xml:space="preserve">Jarak </w:t>
      </w:r>
      <w:r w:rsidRPr="00105193">
        <w:rPr>
          <w:i/>
          <w:iCs/>
        </w:rPr>
        <w:t>euclidean</w:t>
      </w:r>
      <w:r w:rsidRPr="00672F63">
        <w:rPr>
          <w:iCs/>
        </w:rPr>
        <w:t xml:space="preserve"> dapat menunjukkan secara keseluruhan kedekatan atau kemiripan dari setiap provinsi. Semakin dekat jarak antar dua provinsi, maka akan semakin memiliki kemiripan terhadap faktor risiko perilaku PTM yang dimilikinya secara keseluruhan.</w:t>
      </w:r>
    </w:p>
    <w:p w14:paraId="5E6C1E32" w14:textId="77777777" w:rsidR="00672F63" w:rsidRDefault="00672F63" w:rsidP="00672F63">
      <w:pPr>
        <w:pStyle w:val="ListParagraph"/>
        <w:tabs>
          <w:tab w:val="left" w:pos="851"/>
        </w:tabs>
        <w:ind w:left="142" w:firstLine="564"/>
        <w:rPr>
          <w:iCs/>
        </w:rPr>
      </w:pPr>
    </w:p>
    <w:p w14:paraId="74CF5AB3" w14:textId="77777777" w:rsidR="00672F63" w:rsidRPr="00E94267" w:rsidRDefault="00672F63" w:rsidP="00105193">
      <w:pPr>
        <w:spacing w:line="276" w:lineRule="auto"/>
        <w:jc w:val="center"/>
      </w:pPr>
      <w:r w:rsidRPr="00E94267">
        <w:rPr>
          <w:b/>
          <w:bCs/>
        </w:rPr>
        <w:t>Tabel 1.</w:t>
      </w:r>
      <w:r w:rsidRPr="00E94267">
        <w:t xml:space="preserve"> Jarak </w:t>
      </w:r>
      <w:r w:rsidRPr="00E94267">
        <w:rPr>
          <w:i/>
          <w:iCs/>
        </w:rPr>
        <w:t>Euclidean</w:t>
      </w:r>
    </w:p>
    <w:tbl>
      <w:tblPr>
        <w:tblStyle w:val="ListTable6Colorful"/>
        <w:tblW w:w="7200" w:type="dxa"/>
        <w:jc w:val="center"/>
        <w:tblLook w:val="04A0" w:firstRow="1" w:lastRow="0" w:firstColumn="1" w:lastColumn="0" w:noHBand="0" w:noVBand="1"/>
      </w:tblPr>
      <w:tblGrid>
        <w:gridCol w:w="1100"/>
        <w:gridCol w:w="889"/>
        <w:gridCol w:w="891"/>
        <w:gridCol w:w="889"/>
        <w:gridCol w:w="821"/>
        <w:gridCol w:w="889"/>
        <w:gridCol w:w="889"/>
        <w:gridCol w:w="832"/>
      </w:tblGrid>
      <w:tr w:rsidR="00672F63" w:rsidRPr="00672F63" w14:paraId="1CAC1727" w14:textId="77777777" w:rsidTr="00D31CE1">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100" w:type="dxa"/>
            <w:vMerge w:val="restart"/>
            <w:shd w:val="clear" w:color="auto" w:fill="auto"/>
            <w:noWrap/>
            <w:vAlign w:val="center"/>
            <w:hideMark/>
          </w:tcPr>
          <w:p w14:paraId="51D76C81" w14:textId="77777777" w:rsidR="00672F63" w:rsidRPr="00672F63" w:rsidRDefault="00672F63" w:rsidP="00672F63">
            <w:pPr>
              <w:jc w:val="center"/>
              <w:rPr>
                <w:color w:val="000000"/>
                <w:sz w:val="20"/>
                <w:szCs w:val="20"/>
                <w:lang w:val="en-US"/>
              </w:rPr>
            </w:pPr>
            <w:r w:rsidRPr="00672F63">
              <w:rPr>
                <w:color w:val="000000"/>
                <w:sz w:val="20"/>
                <w:szCs w:val="20"/>
                <w:lang w:val="en-US"/>
              </w:rPr>
              <w:t>Provinsi</w:t>
            </w:r>
          </w:p>
        </w:tc>
        <w:tc>
          <w:tcPr>
            <w:tcW w:w="6100" w:type="dxa"/>
            <w:gridSpan w:val="7"/>
            <w:shd w:val="clear" w:color="auto" w:fill="auto"/>
            <w:noWrap/>
            <w:hideMark/>
          </w:tcPr>
          <w:p w14:paraId="506A64DB" w14:textId="77777777" w:rsidR="00672F63" w:rsidRPr="00672F63" w:rsidRDefault="00672F63" w:rsidP="00672F63">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Jarak Euclidean</w:t>
            </w:r>
          </w:p>
        </w:tc>
      </w:tr>
      <w:tr w:rsidR="00672F63" w:rsidRPr="00672F63" w14:paraId="39330F18" w14:textId="77777777" w:rsidTr="00D31CE1">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1100" w:type="dxa"/>
            <w:vMerge/>
            <w:tcBorders>
              <w:bottom w:val="single" w:sz="4" w:space="0" w:color="auto"/>
            </w:tcBorders>
            <w:shd w:val="clear" w:color="auto" w:fill="auto"/>
            <w:hideMark/>
          </w:tcPr>
          <w:p w14:paraId="1100F4BC" w14:textId="77777777" w:rsidR="00672F63" w:rsidRPr="00672F63" w:rsidRDefault="00672F63" w:rsidP="00672F63">
            <w:pPr>
              <w:rPr>
                <w:color w:val="000000"/>
                <w:sz w:val="20"/>
                <w:szCs w:val="20"/>
                <w:lang w:val="en-US"/>
              </w:rPr>
            </w:pPr>
          </w:p>
        </w:tc>
        <w:tc>
          <w:tcPr>
            <w:tcW w:w="889" w:type="dxa"/>
            <w:tcBorders>
              <w:top w:val="single" w:sz="4" w:space="0" w:color="auto"/>
              <w:bottom w:val="single" w:sz="4" w:space="0" w:color="auto"/>
            </w:tcBorders>
            <w:shd w:val="clear" w:color="auto" w:fill="auto"/>
            <w:noWrap/>
            <w:hideMark/>
          </w:tcPr>
          <w:p w14:paraId="6CB9814C" w14:textId="77777777" w:rsidR="00672F63" w:rsidRPr="00672F63" w:rsidRDefault="00672F63" w:rsidP="00672F63">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P1</w:t>
            </w:r>
          </w:p>
        </w:tc>
        <w:tc>
          <w:tcPr>
            <w:tcW w:w="891" w:type="dxa"/>
            <w:tcBorders>
              <w:top w:val="single" w:sz="4" w:space="0" w:color="auto"/>
              <w:bottom w:val="single" w:sz="4" w:space="0" w:color="auto"/>
            </w:tcBorders>
            <w:shd w:val="clear" w:color="auto" w:fill="auto"/>
            <w:noWrap/>
            <w:hideMark/>
          </w:tcPr>
          <w:p w14:paraId="23A238DF" w14:textId="77777777" w:rsidR="00672F63" w:rsidRPr="00672F63" w:rsidRDefault="00672F63" w:rsidP="00672F63">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P2</w:t>
            </w:r>
          </w:p>
        </w:tc>
        <w:tc>
          <w:tcPr>
            <w:tcW w:w="889" w:type="dxa"/>
            <w:tcBorders>
              <w:top w:val="single" w:sz="4" w:space="0" w:color="auto"/>
              <w:bottom w:val="single" w:sz="4" w:space="0" w:color="auto"/>
            </w:tcBorders>
            <w:shd w:val="clear" w:color="auto" w:fill="auto"/>
            <w:noWrap/>
            <w:hideMark/>
          </w:tcPr>
          <w:p w14:paraId="216C8B05" w14:textId="77777777" w:rsidR="00672F63" w:rsidRPr="00672F63" w:rsidRDefault="00672F63" w:rsidP="00672F63">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P3</w:t>
            </w:r>
          </w:p>
        </w:tc>
        <w:tc>
          <w:tcPr>
            <w:tcW w:w="821" w:type="dxa"/>
            <w:tcBorders>
              <w:top w:val="single" w:sz="4" w:space="0" w:color="auto"/>
              <w:bottom w:val="single" w:sz="4" w:space="0" w:color="auto"/>
            </w:tcBorders>
            <w:shd w:val="clear" w:color="auto" w:fill="auto"/>
            <w:noWrap/>
            <w:hideMark/>
          </w:tcPr>
          <w:p w14:paraId="5C1E07A5" w14:textId="77777777" w:rsidR="00672F63" w:rsidRPr="00672F63" w:rsidRDefault="00672F63" w:rsidP="00672F63">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m:oMath>
              <m:r>
                <m:rPr>
                  <m:sty m:val="bi"/>
                </m:rPr>
                <w:rPr>
                  <w:rFonts w:ascii="Cambria Math" w:hAnsi="Cambria Math"/>
                  <w:color w:val="000000"/>
                  <w:sz w:val="20"/>
                  <w:szCs w:val="20"/>
                  <w:lang w:val="en-US"/>
                </w:rPr>
                <m:t>⋯</m:t>
              </m:r>
            </m:oMath>
            <w:r w:rsidRPr="00672F63">
              <w:rPr>
                <w:color w:val="000000"/>
                <w:sz w:val="20"/>
                <w:szCs w:val="20"/>
                <w:lang w:val="en-US"/>
              </w:rPr>
              <w:t> </w:t>
            </w:r>
          </w:p>
        </w:tc>
        <w:tc>
          <w:tcPr>
            <w:tcW w:w="889" w:type="dxa"/>
            <w:tcBorders>
              <w:top w:val="single" w:sz="4" w:space="0" w:color="auto"/>
              <w:bottom w:val="single" w:sz="4" w:space="0" w:color="auto"/>
            </w:tcBorders>
            <w:shd w:val="clear" w:color="auto" w:fill="auto"/>
            <w:noWrap/>
            <w:hideMark/>
          </w:tcPr>
          <w:p w14:paraId="07183410" w14:textId="77777777" w:rsidR="00672F63" w:rsidRPr="00672F63" w:rsidRDefault="00672F63" w:rsidP="00672F63">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P32</w:t>
            </w:r>
          </w:p>
        </w:tc>
        <w:tc>
          <w:tcPr>
            <w:tcW w:w="889" w:type="dxa"/>
            <w:tcBorders>
              <w:top w:val="single" w:sz="4" w:space="0" w:color="auto"/>
              <w:bottom w:val="single" w:sz="4" w:space="0" w:color="auto"/>
            </w:tcBorders>
            <w:shd w:val="clear" w:color="auto" w:fill="auto"/>
            <w:noWrap/>
            <w:hideMark/>
          </w:tcPr>
          <w:p w14:paraId="46920B99" w14:textId="77777777" w:rsidR="00672F63" w:rsidRPr="00672F63" w:rsidRDefault="00672F63" w:rsidP="00672F63">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P33</w:t>
            </w:r>
          </w:p>
        </w:tc>
        <w:tc>
          <w:tcPr>
            <w:tcW w:w="832" w:type="dxa"/>
            <w:tcBorders>
              <w:top w:val="single" w:sz="4" w:space="0" w:color="auto"/>
              <w:bottom w:val="single" w:sz="4" w:space="0" w:color="auto"/>
            </w:tcBorders>
            <w:shd w:val="clear" w:color="auto" w:fill="auto"/>
            <w:noWrap/>
            <w:hideMark/>
          </w:tcPr>
          <w:p w14:paraId="6BD3D8DA" w14:textId="77777777" w:rsidR="00672F63" w:rsidRPr="00672F63" w:rsidRDefault="00672F63" w:rsidP="00672F63">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P34</w:t>
            </w:r>
          </w:p>
        </w:tc>
      </w:tr>
      <w:tr w:rsidR="00672F63" w:rsidRPr="00672F63" w14:paraId="4179391A" w14:textId="77777777" w:rsidTr="00D31C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0" w:type="dxa"/>
            <w:tcBorders>
              <w:top w:val="single" w:sz="4" w:space="0" w:color="auto"/>
            </w:tcBorders>
            <w:shd w:val="clear" w:color="auto" w:fill="auto"/>
            <w:noWrap/>
            <w:hideMark/>
          </w:tcPr>
          <w:p w14:paraId="76D6D4C5" w14:textId="77777777" w:rsidR="00672F63" w:rsidRPr="00672F63" w:rsidRDefault="00672F63" w:rsidP="00672F63">
            <w:pPr>
              <w:jc w:val="center"/>
              <w:rPr>
                <w:b w:val="0"/>
                <w:color w:val="000000"/>
                <w:sz w:val="20"/>
                <w:szCs w:val="20"/>
                <w:lang w:val="en-US"/>
              </w:rPr>
            </w:pPr>
            <w:r w:rsidRPr="00672F63">
              <w:rPr>
                <w:b w:val="0"/>
                <w:color w:val="000000"/>
                <w:sz w:val="20"/>
                <w:szCs w:val="20"/>
                <w:lang w:val="en-US"/>
              </w:rPr>
              <w:t>P1</w:t>
            </w:r>
          </w:p>
        </w:tc>
        <w:tc>
          <w:tcPr>
            <w:tcW w:w="889" w:type="dxa"/>
            <w:tcBorders>
              <w:top w:val="single" w:sz="4" w:space="0" w:color="auto"/>
            </w:tcBorders>
            <w:shd w:val="clear" w:color="auto" w:fill="auto"/>
            <w:noWrap/>
            <w:hideMark/>
          </w:tcPr>
          <w:p w14:paraId="2AAD8D97"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0,000</w:t>
            </w:r>
          </w:p>
        </w:tc>
        <w:tc>
          <w:tcPr>
            <w:tcW w:w="891" w:type="dxa"/>
            <w:tcBorders>
              <w:top w:val="single" w:sz="4" w:space="0" w:color="auto"/>
            </w:tcBorders>
            <w:shd w:val="clear" w:color="auto" w:fill="auto"/>
            <w:noWrap/>
            <w:hideMark/>
          </w:tcPr>
          <w:p w14:paraId="5F1DB5CA"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89" w:type="dxa"/>
            <w:tcBorders>
              <w:top w:val="single" w:sz="4" w:space="0" w:color="auto"/>
            </w:tcBorders>
            <w:shd w:val="clear" w:color="auto" w:fill="auto"/>
            <w:noWrap/>
            <w:hideMark/>
          </w:tcPr>
          <w:p w14:paraId="11D401B8"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21" w:type="dxa"/>
            <w:tcBorders>
              <w:top w:val="single" w:sz="4" w:space="0" w:color="auto"/>
            </w:tcBorders>
            <w:shd w:val="clear" w:color="auto" w:fill="auto"/>
            <w:noWrap/>
            <w:hideMark/>
          </w:tcPr>
          <w:p w14:paraId="0D52A293"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89" w:type="dxa"/>
            <w:tcBorders>
              <w:top w:val="single" w:sz="4" w:space="0" w:color="auto"/>
            </w:tcBorders>
            <w:shd w:val="clear" w:color="auto" w:fill="auto"/>
            <w:noWrap/>
            <w:hideMark/>
          </w:tcPr>
          <w:p w14:paraId="363393C1"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89" w:type="dxa"/>
            <w:tcBorders>
              <w:top w:val="single" w:sz="4" w:space="0" w:color="auto"/>
            </w:tcBorders>
            <w:shd w:val="clear" w:color="auto" w:fill="auto"/>
            <w:noWrap/>
            <w:hideMark/>
          </w:tcPr>
          <w:p w14:paraId="73B82F59"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32" w:type="dxa"/>
            <w:tcBorders>
              <w:top w:val="single" w:sz="4" w:space="0" w:color="auto"/>
            </w:tcBorders>
            <w:shd w:val="clear" w:color="auto" w:fill="auto"/>
            <w:noWrap/>
            <w:hideMark/>
          </w:tcPr>
          <w:p w14:paraId="7BFD5A2C"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r>
      <w:tr w:rsidR="00672F63" w:rsidRPr="00672F63" w14:paraId="570ED784" w14:textId="77777777" w:rsidTr="00D31CE1">
        <w:trPr>
          <w:trHeight w:val="300"/>
          <w:jc w:val="center"/>
        </w:trPr>
        <w:tc>
          <w:tcPr>
            <w:cnfStyle w:val="001000000000" w:firstRow="0" w:lastRow="0" w:firstColumn="1" w:lastColumn="0" w:oddVBand="0" w:evenVBand="0" w:oddHBand="0" w:evenHBand="0" w:firstRowFirstColumn="0" w:firstRowLastColumn="0" w:lastRowFirstColumn="0" w:lastRowLastColumn="0"/>
            <w:tcW w:w="1100" w:type="dxa"/>
            <w:shd w:val="clear" w:color="auto" w:fill="auto"/>
            <w:noWrap/>
            <w:hideMark/>
          </w:tcPr>
          <w:p w14:paraId="629082AB" w14:textId="77777777" w:rsidR="00672F63" w:rsidRPr="00672F63" w:rsidRDefault="00672F63" w:rsidP="00672F63">
            <w:pPr>
              <w:jc w:val="center"/>
              <w:rPr>
                <w:b w:val="0"/>
                <w:color w:val="000000"/>
                <w:sz w:val="20"/>
                <w:szCs w:val="20"/>
                <w:lang w:val="en-US"/>
              </w:rPr>
            </w:pPr>
            <w:r w:rsidRPr="00672F63">
              <w:rPr>
                <w:b w:val="0"/>
                <w:color w:val="000000"/>
                <w:sz w:val="20"/>
                <w:szCs w:val="20"/>
                <w:lang w:val="en-US"/>
              </w:rPr>
              <w:t>P2</w:t>
            </w:r>
          </w:p>
        </w:tc>
        <w:tc>
          <w:tcPr>
            <w:tcW w:w="889" w:type="dxa"/>
            <w:shd w:val="clear" w:color="auto" w:fill="auto"/>
            <w:noWrap/>
            <w:hideMark/>
          </w:tcPr>
          <w:p w14:paraId="5CF1CD5C"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8,688</w:t>
            </w:r>
          </w:p>
        </w:tc>
        <w:tc>
          <w:tcPr>
            <w:tcW w:w="891" w:type="dxa"/>
            <w:shd w:val="clear" w:color="auto" w:fill="auto"/>
            <w:noWrap/>
            <w:hideMark/>
          </w:tcPr>
          <w:p w14:paraId="43602A33"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0,000</w:t>
            </w:r>
          </w:p>
        </w:tc>
        <w:tc>
          <w:tcPr>
            <w:tcW w:w="889" w:type="dxa"/>
            <w:shd w:val="clear" w:color="auto" w:fill="auto"/>
            <w:noWrap/>
            <w:hideMark/>
          </w:tcPr>
          <w:p w14:paraId="5B3FAFF5"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21" w:type="dxa"/>
            <w:shd w:val="clear" w:color="auto" w:fill="auto"/>
            <w:noWrap/>
            <w:hideMark/>
          </w:tcPr>
          <w:p w14:paraId="354E2425"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89" w:type="dxa"/>
            <w:shd w:val="clear" w:color="auto" w:fill="auto"/>
            <w:noWrap/>
            <w:hideMark/>
          </w:tcPr>
          <w:p w14:paraId="11CD66A0"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89" w:type="dxa"/>
            <w:shd w:val="clear" w:color="auto" w:fill="auto"/>
            <w:noWrap/>
            <w:hideMark/>
          </w:tcPr>
          <w:p w14:paraId="0FE6D109"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32" w:type="dxa"/>
            <w:shd w:val="clear" w:color="auto" w:fill="auto"/>
            <w:noWrap/>
            <w:hideMark/>
          </w:tcPr>
          <w:p w14:paraId="24EDEFA2"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r>
      <w:tr w:rsidR="00672F63" w:rsidRPr="00672F63" w14:paraId="07B7D781" w14:textId="77777777" w:rsidTr="00D31C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0" w:type="dxa"/>
            <w:shd w:val="clear" w:color="auto" w:fill="auto"/>
            <w:noWrap/>
            <w:hideMark/>
          </w:tcPr>
          <w:p w14:paraId="6F6ECF99" w14:textId="77777777" w:rsidR="00672F63" w:rsidRPr="00672F63" w:rsidRDefault="00672F63" w:rsidP="00672F63">
            <w:pPr>
              <w:jc w:val="center"/>
              <w:rPr>
                <w:b w:val="0"/>
                <w:color w:val="000000"/>
                <w:sz w:val="20"/>
                <w:szCs w:val="20"/>
                <w:lang w:val="en-US"/>
              </w:rPr>
            </w:pPr>
            <w:r w:rsidRPr="00672F63">
              <w:rPr>
                <w:b w:val="0"/>
                <w:color w:val="000000"/>
                <w:sz w:val="20"/>
                <w:szCs w:val="20"/>
                <w:lang w:val="en-US"/>
              </w:rPr>
              <w:t>P3</w:t>
            </w:r>
          </w:p>
        </w:tc>
        <w:tc>
          <w:tcPr>
            <w:tcW w:w="889" w:type="dxa"/>
            <w:shd w:val="clear" w:color="auto" w:fill="auto"/>
            <w:noWrap/>
            <w:hideMark/>
          </w:tcPr>
          <w:p w14:paraId="091F08F6"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14,373</w:t>
            </w:r>
          </w:p>
        </w:tc>
        <w:tc>
          <w:tcPr>
            <w:tcW w:w="891" w:type="dxa"/>
            <w:shd w:val="clear" w:color="auto" w:fill="auto"/>
            <w:noWrap/>
            <w:hideMark/>
          </w:tcPr>
          <w:p w14:paraId="06A779E5"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16,032</w:t>
            </w:r>
          </w:p>
        </w:tc>
        <w:tc>
          <w:tcPr>
            <w:tcW w:w="889" w:type="dxa"/>
            <w:shd w:val="clear" w:color="auto" w:fill="auto"/>
            <w:noWrap/>
            <w:hideMark/>
          </w:tcPr>
          <w:p w14:paraId="61FC0654"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0,000</w:t>
            </w:r>
          </w:p>
        </w:tc>
        <w:tc>
          <w:tcPr>
            <w:tcW w:w="821" w:type="dxa"/>
            <w:shd w:val="clear" w:color="auto" w:fill="auto"/>
            <w:noWrap/>
            <w:hideMark/>
          </w:tcPr>
          <w:p w14:paraId="1C8BB0F0"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m:oMath>
              <m:r>
                <w:rPr>
                  <w:rFonts w:ascii="Cambria Math" w:hAnsi="Cambria Math"/>
                  <w:color w:val="000000"/>
                  <w:sz w:val="20"/>
                  <w:szCs w:val="20"/>
                  <w:lang w:val="en-US"/>
                </w:rPr>
                <m:t>⋱</m:t>
              </m:r>
            </m:oMath>
            <w:r w:rsidRPr="00672F63">
              <w:rPr>
                <w:color w:val="000000"/>
                <w:sz w:val="20"/>
                <w:szCs w:val="20"/>
                <w:lang w:val="en-US"/>
              </w:rPr>
              <w:t> </w:t>
            </w:r>
          </w:p>
        </w:tc>
        <w:tc>
          <w:tcPr>
            <w:tcW w:w="889" w:type="dxa"/>
            <w:shd w:val="clear" w:color="auto" w:fill="auto"/>
            <w:noWrap/>
            <w:hideMark/>
          </w:tcPr>
          <w:p w14:paraId="360FBAA9"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89" w:type="dxa"/>
            <w:shd w:val="clear" w:color="auto" w:fill="auto"/>
            <w:noWrap/>
            <w:hideMark/>
          </w:tcPr>
          <w:p w14:paraId="1478A636"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32" w:type="dxa"/>
            <w:shd w:val="clear" w:color="auto" w:fill="auto"/>
            <w:noWrap/>
            <w:hideMark/>
          </w:tcPr>
          <w:p w14:paraId="738D1DA9"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r>
      <w:tr w:rsidR="00672F63" w:rsidRPr="00672F63" w14:paraId="7693BBC2" w14:textId="77777777" w:rsidTr="00D31CE1">
        <w:trPr>
          <w:trHeight w:val="300"/>
          <w:jc w:val="center"/>
        </w:trPr>
        <w:tc>
          <w:tcPr>
            <w:cnfStyle w:val="001000000000" w:firstRow="0" w:lastRow="0" w:firstColumn="1" w:lastColumn="0" w:oddVBand="0" w:evenVBand="0" w:oddHBand="0" w:evenHBand="0" w:firstRowFirstColumn="0" w:firstRowLastColumn="0" w:lastRowFirstColumn="0" w:lastRowLastColumn="0"/>
            <w:tcW w:w="1100" w:type="dxa"/>
            <w:shd w:val="clear" w:color="auto" w:fill="auto"/>
            <w:noWrap/>
            <w:hideMark/>
          </w:tcPr>
          <w:p w14:paraId="32D33420" w14:textId="77777777" w:rsidR="00672F63" w:rsidRPr="00672F63" w:rsidRDefault="00672F63" w:rsidP="00672F63">
            <w:pPr>
              <w:jc w:val="center"/>
              <w:rPr>
                <w:b w:val="0"/>
                <w:color w:val="000000"/>
                <w:sz w:val="20"/>
                <w:szCs w:val="20"/>
                <w:lang w:val="en-US"/>
              </w:rPr>
            </w:pPr>
            <w:r w:rsidRPr="00672F63">
              <w:rPr>
                <w:b w:val="0"/>
                <w:color w:val="000000"/>
                <w:sz w:val="20"/>
                <w:szCs w:val="20"/>
                <w:lang w:val="en-US"/>
              </w:rPr>
              <w:t> </w:t>
            </w:r>
            <m:oMath>
              <m:r>
                <m:rPr>
                  <m:sty m:val="bi"/>
                </m:rPr>
                <w:rPr>
                  <w:rFonts w:ascii="Cambria Math" w:hAnsi="Cambria Math"/>
                  <w:color w:val="000000"/>
                  <w:sz w:val="20"/>
                  <w:szCs w:val="20"/>
                  <w:lang w:val="en-US"/>
                </w:rPr>
                <m:t>⋮</m:t>
              </m:r>
            </m:oMath>
          </w:p>
        </w:tc>
        <w:tc>
          <w:tcPr>
            <w:tcW w:w="889" w:type="dxa"/>
            <w:shd w:val="clear" w:color="auto" w:fill="auto"/>
            <w:noWrap/>
            <w:hideMark/>
          </w:tcPr>
          <w:p w14:paraId="6B83754E"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91" w:type="dxa"/>
            <w:shd w:val="clear" w:color="auto" w:fill="auto"/>
            <w:noWrap/>
            <w:hideMark/>
          </w:tcPr>
          <w:p w14:paraId="2D382EB1"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89" w:type="dxa"/>
            <w:shd w:val="clear" w:color="auto" w:fill="auto"/>
            <w:noWrap/>
            <w:hideMark/>
          </w:tcPr>
          <w:p w14:paraId="5F6411CB"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21" w:type="dxa"/>
            <w:shd w:val="clear" w:color="auto" w:fill="auto"/>
            <w:noWrap/>
            <w:hideMark/>
          </w:tcPr>
          <w:p w14:paraId="1D0B7C41"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89" w:type="dxa"/>
            <w:shd w:val="clear" w:color="auto" w:fill="auto"/>
            <w:noWrap/>
            <w:hideMark/>
          </w:tcPr>
          <w:p w14:paraId="5CAA857B"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89" w:type="dxa"/>
            <w:shd w:val="clear" w:color="auto" w:fill="auto"/>
            <w:noWrap/>
            <w:hideMark/>
          </w:tcPr>
          <w:p w14:paraId="14CF9E8C"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32" w:type="dxa"/>
            <w:shd w:val="clear" w:color="auto" w:fill="auto"/>
            <w:noWrap/>
            <w:hideMark/>
          </w:tcPr>
          <w:p w14:paraId="7C0212AF"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r>
      <w:tr w:rsidR="00672F63" w:rsidRPr="00672F63" w14:paraId="2E3A8716" w14:textId="77777777" w:rsidTr="00D31C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0" w:type="dxa"/>
            <w:shd w:val="clear" w:color="auto" w:fill="auto"/>
            <w:noWrap/>
            <w:hideMark/>
          </w:tcPr>
          <w:p w14:paraId="1C96E8CE" w14:textId="77777777" w:rsidR="00672F63" w:rsidRPr="00672F63" w:rsidRDefault="00672F63" w:rsidP="00672F63">
            <w:pPr>
              <w:jc w:val="center"/>
              <w:rPr>
                <w:b w:val="0"/>
                <w:color w:val="000000"/>
                <w:sz w:val="20"/>
                <w:szCs w:val="20"/>
                <w:lang w:val="en-US"/>
              </w:rPr>
            </w:pPr>
            <w:r w:rsidRPr="00672F63">
              <w:rPr>
                <w:b w:val="0"/>
                <w:color w:val="000000"/>
                <w:sz w:val="20"/>
                <w:szCs w:val="20"/>
                <w:lang w:val="en-US"/>
              </w:rPr>
              <w:lastRenderedPageBreak/>
              <w:t>P32</w:t>
            </w:r>
          </w:p>
        </w:tc>
        <w:tc>
          <w:tcPr>
            <w:tcW w:w="889" w:type="dxa"/>
            <w:shd w:val="clear" w:color="auto" w:fill="auto"/>
            <w:noWrap/>
            <w:hideMark/>
          </w:tcPr>
          <w:p w14:paraId="646DECE4"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17,149</w:t>
            </w:r>
          </w:p>
        </w:tc>
        <w:tc>
          <w:tcPr>
            <w:tcW w:w="891" w:type="dxa"/>
            <w:shd w:val="clear" w:color="auto" w:fill="auto"/>
            <w:noWrap/>
            <w:hideMark/>
          </w:tcPr>
          <w:p w14:paraId="6825E0A9"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17,968</w:t>
            </w:r>
          </w:p>
        </w:tc>
        <w:tc>
          <w:tcPr>
            <w:tcW w:w="889" w:type="dxa"/>
            <w:shd w:val="clear" w:color="auto" w:fill="auto"/>
            <w:noWrap/>
            <w:hideMark/>
          </w:tcPr>
          <w:p w14:paraId="10289A93"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7,589</w:t>
            </w:r>
          </w:p>
        </w:tc>
        <w:tc>
          <w:tcPr>
            <w:tcW w:w="821" w:type="dxa"/>
            <w:shd w:val="clear" w:color="auto" w:fill="auto"/>
            <w:noWrap/>
            <w:hideMark/>
          </w:tcPr>
          <w:p w14:paraId="00BEB174"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m:oMath>
              <m:r>
                <w:rPr>
                  <w:rFonts w:ascii="Cambria Math" w:hAnsi="Cambria Math"/>
                  <w:color w:val="000000"/>
                  <w:sz w:val="20"/>
                  <w:szCs w:val="20"/>
                  <w:lang w:val="en-US"/>
                </w:rPr>
                <m:t>⋯</m:t>
              </m:r>
            </m:oMath>
            <w:r w:rsidRPr="00672F63">
              <w:rPr>
                <w:color w:val="000000"/>
                <w:sz w:val="20"/>
                <w:szCs w:val="20"/>
                <w:lang w:val="en-US"/>
              </w:rPr>
              <w:t> </w:t>
            </w:r>
          </w:p>
        </w:tc>
        <w:tc>
          <w:tcPr>
            <w:tcW w:w="889" w:type="dxa"/>
            <w:shd w:val="clear" w:color="auto" w:fill="auto"/>
            <w:noWrap/>
            <w:hideMark/>
          </w:tcPr>
          <w:p w14:paraId="2EAA5D86"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0,000</w:t>
            </w:r>
          </w:p>
        </w:tc>
        <w:tc>
          <w:tcPr>
            <w:tcW w:w="889" w:type="dxa"/>
            <w:shd w:val="clear" w:color="auto" w:fill="auto"/>
            <w:noWrap/>
            <w:hideMark/>
          </w:tcPr>
          <w:p w14:paraId="58D2A1DD"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32" w:type="dxa"/>
            <w:shd w:val="clear" w:color="auto" w:fill="auto"/>
            <w:noWrap/>
            <w:hideMark/>
          </w:tcPr>
          <w:p w14:paraId="23988BDE"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r>
      <w:tr w:rsidR="00672F63" w:rsidRPr="00672F63" w14:paraId="40365437" w14:textId="77777777" w:rsidTr="00D31CE1">
        <w:trPr>
          <w:trHeight w:val="300"/>
          <w:jc w:val="center"/>
        </w:trPr>
        <w:tc>
          <w:tcPr>
            <w:cnfStyle w:val="001000000000" w:firstRow="0" w:lastRow="0" w:firstColumn="1" w:lastColumn="0" w:oddVBand="0" w:evenVBand="0" w:oddHBand="0" w:evenHBand="0" w:firstRowFirstColumn="0" w:firstRowLastColumn="0" w:lastRowFirstColumn="0" w:lastRowLastColumn="0"/>
            <w:tcW w:w="1100" w:type="dxa"/>
            <w:shd w:val="clear" w:color="auto" w:fill="auto"/>
            <w:noWrap/>
            <w:hideMark/>
          </w:tcPr>
          <w:p w14:paraId="165D1CC1" w14:textId="77777777" w:rsidR="00672F63" w:rsidRPr="00672F63" w:rsidRDefault="00672F63" w:rsidP="00672F63">
            <w:pPr>
              <w:jc w:val="center"/>
              <w:rPr>
                <w:b w:val="0"/>
                <w:color w:val="000000"/>
                <w:sz w:val="20"/>
                <w:szCs w:val="20"/>
                <w:lang w:val="en-US"/>
              </w:rPr>
            </w:pPr>
            <w:r w:rsidRPr="00672F63">
              <w:rPr>
                <w:b w:val="0"/>
                <w:color w:val="000000"/>
                <w:sz w:val="20"/>
                <w:szCs w:val="20"/>
                <w:lang w:val="en-US"/>
              </w:rPr>
              <w:t>P33</w:t>
            </w:r>
          </w:p>
        </w:tc>
        <w:tc>
          <w:tcPr>
            <w:tcW w:w="889" w:type="dxa"/>
            <w:shd w:val="clear" w:color="auto" w:fill="auto"/>
            <w:noWrap/>
            <w:hideMark/>
          </w:tcPr>
          <w:p w14:paraId="0D24CFB7"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25,195</w:t>
            </w:r>
          </w:p>
        </w:tc>
        <w:tc>
          <w:tcPr>
            <w:tcW w:w="891" w:type="dxa"/>
            <w:shd w:val="clear" w:color="auto" w:fill="auto"/>
            <w:noWrap/>
            <w:hideMark/>
          </w:tcPr>
          <w:p w14:paraId="58414A6A"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22,750</w:t>
            </w:r>
          </w:p>
        </w:tc>
        <w:tc>
          <w:tcPr>
            <w:tcW w:w="889" w:type="dxa"/>
            <w:shd w:val="clear" w:color="auto" w:fill="auto"/>
            <w:noWrap/>
            <w:hideMark/>
          </w:tcPr>
          <w:p w14:paraId="5BD0A16B"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18,958</w:t>
            </w:r>
          </w:p>
        </w:tc>
        <w:tc>
          <w:tcPr>
            <w:tcW w:w="821" w:type="dxa"/>
            <w:shd w:val="clear" w:color="auto" w:fill="auto"/>
            <w:noWrap/>
            <w:hideMark/>
          </w:tcPr>
          <w:p w14:paraId="6DCD68B3"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89" w:type="dxa"/>
            <w:shd w:val="clear" w:color="auto" w:fill="auto"/>
            <w:noWrap/>
            <w:hideMark/>
          </w:tcPr>
          <w:p w14:paraId="7C368B44"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17,969</w:t>
            </w:r>
          </w:p>
        </w:tc>
        <w:tc>
          <w:tcPr>
            <w:tcW w:w="889" w:type="dxa"/>
            <w:shd w:val="clear" w:color="auto" w:fill="auto"/>
            <w:noWrap/>
            <w:hideMark/>
          </w:tcPr>
          <w:p w14:paraId="5389B3CD"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0,000</w:t>
            </w:r>
          </w:p>
        </w:tc>
        <w:tc>
          <w:tcPr>
            <w:tcW w:w="832" w:type="dxa"/>
            <w:shd w:val="clear" w:color="auto" w:fill="auto"/>
            <w:noWrap/>
            <w:hideMark/>
          </w:tcPr>
          <w:p w14:paraId="64C3A24D" w14:textId="77777777" w:rsidR="00672F63" w:rsidRPr="00672F63" w:rsidRDefault="00672F63" w:rsidP="00672F63">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72F63">
              <w:rPr>
                <w:color w:val="000000"/>
                <w:sz w:val="20"/>
                <w:szCs w:val="20"/>
                <w:lang w:val="en-US"/>
              </w:rPr>
              <w:t> </w:t>
            </w:r>
          </w:p>
        </w:tc>
      </w:tr>
      <w:tr w:rsidR="00672F63" w:rsidRPr="00672F63" w14:paraId="72F5D562" w14:textId="77777777" w:rsidTr="00D31CE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00" w:type="dxa"/>
            <w:shd w:val="clear" w:color="auto" w:fill="auto"/>
            <w:noWrap/>
            <w:hideMark/>
          </w:tcPr>
          <w:p w14:paraId="7F499F90" w14:textId="77777777" w:rsidR="00672F63" w:rsidRPr="00672F63" w:rsidRDefault="00672F63" w:rsidP="00672F63">
            <w:pPr>
              <w:jc w:val="center"/>
              <w:rPr>
                <w:b w:val="0"/>
                <w:color w:val="000000"/>
                <w:sz w:val="20"/>
                <w:szCs w:val="20"/>
                <w:lang w:val="en-US"/>
              </w:rPr>
            </w:pPr>
            <w:r w:rsidRPr="00672F63">
              <w:rPr>
                <w:b w:val="0"/>
                <w:color w:val="000000"/>
                <w:sz w:val="20"/>
                <w:szCs w:val="20"/>
                <w:lang w:val="en-US"/>
              </w:rPr>
              <w:t>P34</w:t>
            </w:r>
          </w:p>
        </w:tc>
        <w:tc>
          <w:tcPr>
            <w:tcW w:w="889" w:type="dxa"/>
            <w:shd w:val="clear" w:color="auto" w:fill="auto"/>
            <w:noWrap/>
            <w:hideMark/>
          </w:tcPr>
          <w:p w14:paraId="467B527F"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38,478</w:t>
            </w:r>
          </w:p>
        </w:tc>
        <w:tc>
          <w:tcPr>
            <w:tcW w:w="891" w:type="dxa"/>
            <w:shd w:val="clear" w:color="auto" w:fill="auto"/>
            <w:noWrap/>
            <w:hideMark/>
          </w:tcPr>
          <w:p w14:paraId="04189D4B"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33,445</w:t>
            </w:r>
          </w:p>
        </w:tc>
        <w:tc>
          <w:tcPr>
            <w:tcW w:w="889" w:type="dxa"/>
            <w:shd w:val="clear" w:color="auto" w:fill="auto"/>
            <w:noWrap/>
            <w:hideMark/>
          </w:tcPr>
          <w:p w14:paraId="3F5700D7"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36,659</w:t>
            </w:r>
          </w:p>
        </w:tc>
        <w:tc>
          <w:tcPr>
            <w:tcW w:w="821" w:type="dxa"/>
            <w:shd w:val="clear" w:color="auto" w:fill="auto"/>
            <w:noWrap/>
            <w:hideMark/>
          </w:tcPr>
          <w:p w14:paraId="07C81399"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 </w:t>
            </w:r>
          </w:p>
        </w:tc>
        <w:tc>
          <w:tcPr>
            <w:tcW w:w="889" w:type="dxa"/>
            <w:shd w:val="clear" w:color="auto" w:fill="auto"/>
            <w:noWrap/>
            <w:hideMark/>
          </w:tcPr>
          <w:p w14:paraId="21A47FBE"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37,907</w:t>
            </w:r>
          </w:p>
        </w:tc>
        <w:tc>
          <w:tcPr>
            <w:tcW w:w="889" w:type="dxa"/>
            <w:shd w:val="clear" w:color="auto" w:fill="auto"/>
            <w:noWrap/>
            <w:hideMark/>
          </w:tcPr>
          <w:p w14:paraId="3EC5677A"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22,936</w:t>
            </w:r>
          </w:p>
        </w:tc>
        <w:tc>
          <w:tcPr>
            <w:tcW w:w="832" w:type="dxa"/>
            <w:shd w:val="clear" w:color="auto" w:fill="auto"/>
            <w:noWrap/>
            <w:hideMark/>
          </w:tcPr>
          <w:p w14:paraId="361F89CA" w14:textId="77777777" w:rsidR="00672F63" w:rsidRPr="00672F63" w:rsidRDefault="00672F63" w:rsidP="00672F63">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72F63">
              <w:rPr>
                <w:color w:val="000000"/>
                <w:sz w:val="20"/>
                <w:szCs w:val="20"/>
                <w:lang w:val="en-US"/>
              </w:rPr>
              <w:t>0,000</w:t>
            </w:r>
          </w:p>
        </w:tc>
      </w:tr>
    </w:tbl>
    <w:p w14:paraId="5C0809FC" w14:textId="77777777" w:rsidR="00672F63" w:rsidRDefault="00672F63" w:rsidP="00672F63">
      <w:pPr>
        <w:pStyle w:val="ListParagraph"/>
        <w:tabs>
          <w:tab w:val="left" w:pos="851"/>
        </w:tabs>
        <w:ind w:left="142" w:firstLine="564"/>
        <w:rPr>
          <w:iCs/>
        </w:rPr>
      </w:pPr>
    </w:p>
    <w:p w14:paraId="3B73EC47" w14:textId="77777777" w:rsidR="00105193" w:rsidRPr="00105193" w:rsidRDefault="00105193" w:rsidP="0059055F">
      <w:pPr>
        <w:pStyle w:val="BodyText"/>
        <w:spacing w:line="276" w:lineRule="auto"/>
        <w:ind w:firstLine="142"/>
        <w:rPr>
          <w:b/>
          <w:bCs/>
        </w:rPr>
      </w:pPr>
      <w:r w:rsidRPr="00105193">
        <w:rPr>
          <w:b/>
          <w:bCs/>
        </w:rPr>
        <w:t>Koordinat Stimulus</w:t>
      </w:r>
    </w:p>
    <w:p w14:paraId="693C3090" w14:textId="77777777" w:rsidR="00672F63" w:rsidRDefault="00105193" w:rsidP="0059055F">
      <w:pPr>
        <w:pStyle w:val="BodyText"/>
        <w:spacing w:line="276" w:lineRule="auto"/>
        <w:ind w:left="142" w:firstLine="567"/>
      </w:pPr>
      <w:r w:rsidRPr="00105193">
        <w:t>Koordinat stimulus adalah koordinat yang akan menggambarkan letak atau posisi provinsi dalam kuadran. Tabel 2 adalah koordinat stimulus peta pada masing-masing dimensi untuk mengelompokan 34 provinsi di Indonesia berdasarkan faktor risiko perilaku PTM.</w:t>
      </w:r>
    </w:p>
    <w:p w14:paraId="451FFD2C" w14:textId="77777777" w:rsidR="00105193" w:rsidRDefault="00105193" w:rsidP="00105193">
      <w:pPr>
        <w:pStyle w:val="BodyText"/>
        <w:spacing w:line="276" w:lineRule="auto"/>
        <w:ind w:firstLine="709"/>
      </w:pPr>
    </w:p>
    <w:p w14:paraId="77405A4C" w14:textId="77777777" w:rsidR="00105193" w:rsidRPr="00E94267" w:rsidRDefault="00105193" w:rsidP="00105193">
      <w:pPr>
        <w:spacing w:line="276" w:lineRule="auto"/>
        <w:jc w:val="center"/>
      </w:pPr>
      <w:r w:rsidRPr="00E94267">
        <w:rPr>
          <w:b/>
          <w:bCs/>
        </w:rPr>
        <w:t>Tabel 2.</w:t>
      </w:r>
      <w:r w:rsidRPr="00E94267">
        <w:t xml:space="preserve"> Koordinat Stimulus</w:t>
      </w:r>
    </w:p>
    <w:tbl>
      <w:tblPr>
        <w:tblStyle w:val="ListTable6Colorful"/>
        <w:tblW w:w="9128" w:type="dxa"/>
        <w:jc w:val="center"/>
        <w:tblLook w:val="04A0" w:firstRow="1" w:lastRow="0" w:firstColumn="1" w:lastColumn="0" w:noHBand="0" w:noVBand="1"/>
      </w:tblPr>
      <w:tblGrid>
        <w:gridCol w:w="972"/>
        <w:gridCol w:w="1580"/>
        <w:gridCol w:w="993"/>
        <w:gridCol w:w="850"/>
        <w:gridCol w:w="234"/>
        <w:gridCol w:w="972"/>
        <w:gridCol w:w="1703"/>
        <w:gridCol w:w="979"/>
        <w:gridCol w:w="845"/>
      </w:tblGrid>
      <w:tr w:rsidR="00105193" w:rsidRPr="00682BA9" w14:paraId="7371A599" w14:textId="77777777" w:rsidTr="00682BA9">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2" w:type="dxa"/>
            <w:vMerge w:val="restart"/>
            <w:shd w:val="clear" w:color="auto" w:fill="auto"/>
            <w:noWrap/>
            <w:vAlign w:val="center"/>
            <w:hideMark/>
          </w:tcPr>
          <w:p w14:paraId="7AD5033A" w14:textId="77777777" w:rsidR="00105193" w:rsidRPr="00682BA9" w:rsidRDefault="00105193" w:rsidP="00D31CE1">
            <w:pPr>
              <w:jc w:val="center"/>
              <w:rPr>
                <w:color w:val="000000"/>
                <w:sz w:val="20"/>
                <w:szCs w:val="20"/>
                <w:lang w:val="en-US"/>
              </w:rPr>
            </w:pPr>
            <w:r w:rsidRPr="00682BA9">
              <w:rPr>
                <w:color w:val="000000"/>
                <w:sz w:val="20"/>
                <w:szCs w:val="20"/>
                <w:lang w:val="en-US"/>
              </w:rPr>
              <w:t>No. Stimulus</w:t>
            </w:r>
          </w:p>
        </w:tc>
        <w:tc>
          <w:tcPr>
            <w:tcW w:w="1580" w:type="dxa"/>
            <w:vMerge w:val="restart"/>
            <w:shd w:val="clear" w:color="auto" w:fill="auto"/>
            <w:noWrap/>
            <w:vAlign w:val="center"/>
            <w:hideMark/>
          </w:tcPr>
          <w:p w14:paraId="58E9BE62" w14:textId="77777777" w:rsidR="00105193" w:rsidRPr="00682BA9" w:rsidRDefault="00105193" w:rsidP="00D31CE1">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Nama Stimulus</w:t>
            </w:r>
          </w:p>
        </w:tc>
        <w:tc>
          <w:tcPr>
            <w:tcW w:w="1843" w:type="dxa"/>
            <w:gridSpan w:val="2"/>
            <w:shd w:val="clear" w:color="auto" w:fill="auto"/>
            <w:noWrap/>
            <w:vAlign w:val="center"/>
            <w:hideMark/>
          </w:tcPr>
          <w:p w14:paraId="1A398840" w14:textId="77777777" w:rsidR="00105193" w:rsidRPr="00682BA9" w:rsidRDefault="00105193" w:rsidP="00D31CE1">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Dimensi</w:t>
            </w:r>
          </w:p>
        </w:tc>
        <w:tc>
          <w:tcPr>
            <w:tcW w:w="234" w:type="dxa"/>
            <w:vMerge w:val="restart"/>
            <w:tcBorders>
              <w:top w:val="nil"/>
            </w:tcBorders>
            <w:shd w:val="clear" w:color="auto" w:fill="auto"/>
            <w:vAlign w:val="center"/>
          </w:tcPr>
          <w:p w14:paraId="2C2CC024" w14:textId="77777777" w:rsidR="00105193" w:rsidRPr="00682BA9" w:rsidRDefault="00105193" w:rsidP="00D31CE1">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p>
        </w:tc>
        <w:tc>
          <w:tcPr>
            <w:tcW w:w="972" w:type="dxa"/>
            <w:vMerge w:val="restart"/>
            <w:shd w:val="clear" w:color="auto" w:fill="auto"/>
            <w:vAlign w:val="center"/>
          </w:tcPr>
          <w:p w14:paraId="4BD3E418" w14:textId="77777777" w:rsidR="00105193" w:rsidRPr="00682BA9" w:rsidRDefault="00105193" w:rsidP="00D31CE1">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No. Stimulus</w:t>
            </w:r>
          </w:p>
        </w:tc>
        <w:tc>
          <w:tcPr>
            <w:tcW w:w="1703" w:type="dxa"/>
            <w:vMerge w:val="restart"/>
            <w:shd w:val="clear" w:color="auto" w:fill="auto"/>
            <w:vAlign w:val="center"/>
          </w:tcPr>
          <w:p w14:paraId="1AE23D58" w14:textId="77777777" w:rsidR="00105193" w:rsidRPr="00682BA9" w:rsidRDefault="00105193" w:rsidP="00D31CE1">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Nama Stimulus</w:t>
            </w:r>
          </w:p>
        </w:tc>
        <w:tc>
          <w:tcPr>
            <w:tcW w:w="1824" w:type="dxa"/>
            <w:gridSpan w:val="2"/>
            <w:shd w:val="clear" w:color="auto" w:fill="auto"/>
            <w:vAlign w:val="center"/>
          </w:tcPr>
          <w:p w14:paraId="74581D86" w14:textId="77777777" w:rsidR="00105193" w:rsidRPr="00682BA9" w:rsidRDefault="00105193" w:rsidP="00D31CE1">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Dimensi</w:t>
            </w:r>
          </w:p>
        </w:tc>
      </w:tr>
      <w:tr w:rsidR="00105193" w:rsidRPr="00682BA9" w14:paraId="77344117" w14:textId="77777777" w:rsidTr="00682BA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2" w:type="dxa"/>
            <w:vMerge/>
            <w:tcBorders>
              <w:bottom w:val="single" w:sz="4" w:space="0" w:color="auto"/>
            </w:tcBorders>
            <w:shd w:val="clear" w:color="auto" w:fill="auto"/>
            <w:vAlign w:val="center"/>
            <w:hideMark/>
          </w:tcPr>
          <w:p w14:paraId="69EACB9A" w14:textId="77777777" w:rsidR="00105193" w:rsidRPr="00682BA9" w:rsidRDefault="00105193" w:rsidP="00D31CE1">
            <w:pPr>
              <w:jc w:val="center"/>
              <w:rPr>
                <w:color w:val="000000"/>
                <w:sz w:val="20"/>
                <w:szCs w:val="20"/>
                <w:lang w:val="en-US"/>
              </w:rPr>
            </w:pPr>
          </w:p>
        </w:tc>
        <w:tc>
          <w:tcPr>
            <w:tcW w:w="1580" w:type="dxa"/>
            <w:vMerge/>
            <w:tcBorders>
              <w:bottom w:val="single" w:sz="4" w:space="0" w:color="auto"/>
            </w:tcBorders>
            <w:shd w:val="clear" w:color="auto" w:fill="auto"/>
            <w:vAlign w:val="center"/>
            <w:hideMark/>
          </w:tcPr>
          <w:p w14:paraId="6F91B7DF"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p>
        </w:tc>
        <w:tc>
          <w:tcPr>
            <w:tcW w:w="993" w:type="dxa"/>
            <w:tcBorders>
              <w:bottom w:val="single" w:sz="4" w:space="0" w:color="auto"/>
            </w:tcBorders>
            <w:shd w:val="clear" w:color="auto" w:fill="auto"/>
            <w:noWrap/>
            <w:vAlign w:val="center"/>
            <w:hideMark/>
          </w:tcPr>
          <w:p w14:paraId="4447D98D"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r w:rsidRPr="00682BA9">
              <w:rPr>
                <w:color w:val="000000"/>
                <w:sz w:val="20"/>
                <w:szCs w:val="20"/>
                <w:lang w:val="en-US"/>
              </w:rPr>
              <w:t>1</w:t>
            </w:r>
          </w:p>
        </w:tc>
        <w:tc>
          <w:tcPr>
            <w:tcW w:w="850" w:type="dxa"/>
            <w:tcBorders>
              <w:bottom w:val="single" w:sz="4" w:space="0" w:color="auto"/>
            </w:tcBorders>
            <w:shd w:val="clear" w:color="auto" w:fill="auto"/>
            <w:noWrap/>
            <w:vAlign w:val="center"/>
            <w:hideMark/>
          </w:tcPr>
          <w:p w14:paraId="1371D3A9"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b/>
                <w:bCs/>
                <w:color w:val="000000"/>
                <w:sz w:val="20"/>
                <w:szCs w:val="20"/>
                <w:lang w:val="en-US"/>
              </w:rPr>
            </w:pPr>
            <w:r w:rsidRPr="00682BA9">
              <w:rPr>
                <w:color w:val="000000"/>
                <w:sz w:val="20"/>
                <w:szCs w:val="20"/>
                <w:lang w:val="en-US"/>
              </w:rPr>
              <w:t>2</w:t>
            </w:r>
          </w:p>
        </w:tc>
        <w:tc>
          <w:tcPr>
            <w:tcW w:w="234" w:type="dxa"/>
            <w:vMerge/>
            <w:shd w:val="clear" w:color="auto" w:fill="auto"/>
            <w:vAlign w:val="center"/>
          </w:tcPr>
          <w:p w14:paraId="10D1C148"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p>
        </w:tc>
        <w:tc>
          <w:tcPr>
            <w:tcW w:w="972" w:type="dxa"/>
            <w:vMerge/>
            <w:tcBorders>
              <w:bottom w:val="single" w:sz="4" w:space="0" w:color="auto"/>
            </w:tcBorders>
            <w:shd w:val="clear" w:color="auto" w:fill="auto"/>
            <w:vAlign w:val="center"/>
          </w:tcPr>
          <w:p w14:paraId="59F09430"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p>
        </w:tc>
        <w:tc>
          <w:tcPr>
            <w:tcW w:w="1703" w:type="dxa"/>
            <w:vMerge/>
            <w:tcBorders>
              <w:bottom w:val="single" w:sz="4" w:space="0" w:color="auto"/>
            </w:tcBorders>
            <w:shd w:val="clear" w:color="auto" w:fill="auto"/>
            <w:vAlign w:val="center"/>
          </w:tcPr>
          <w:p w14:paraId="7D71D5A4"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p>
        </w:tc>
        <w:tc>
          <w:tcPr>
            <w:tcW w:w="979" w:type="dxa"/>
            <w:tcBorders>
              <w:bottom w:val="single" w:sz="4" w:space="0" w:color="auto"/>
            </w:tcBorders>
            <w:shd w:val="clear" w:color="auto" w:fill="auto"/>
            <w:vAlign w:val="center"/>
          </w:tcPr>
          <w:p w14:paraId="131DFD7A"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1</w:t>
            </w:r>
          </w:p>
        </w:tc>
        <w:tc>
          <w:tcPr>
            <w:tcW w:w="845" w:type="dxa"/>
            <w:tcBorders>
              <w:bottom w:val="single" w:sz="4" w:space="0" w:color="auto"/>
            </w:tcBorders>
            <w:shd w:val="clear" w:color="auto" w:fill="auto"/>
            <w:vAlign w:val="center"/>
          </w:tcPr>
          <w:p w14:paraId="0091DF68"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2</w:t>
            </w:r>
          </w:p>
        </w:tc>
      </w:tr>
      <w:tr w:rsidR="00105193" w:rsidRPr="00682BA9" w14:paraId="4A058CA8" w14:textId="77777777" w:rsidTr="00682BA9">
        <w:trPr>
          <w:trHeight w:val="300"/>
          <w:jc w:val="center"/>
        </w:trPr>
        <w:tc>
          <w:tcPr>
            <w:cnfStyle w:val="001000000000" w:firstRow="0" w:lastRow="0" w:firstColumn="1" w:lastColumn="0" w:oddVBand="0" w:evenVBand="0" w:oddHBand="0" w:evenHBand="0" w:firstRowFirstColumn="0" w:firstRowLastColumn="0" w:lastRowFirstColumn="0" w:lastRowLastColumn="0"/>
            <w:tcW w:w="972" w:type="dxa"/>
            <w:tcBorders>
              <w:top w:val="single" w:sz="4" w:space="0" w:color="auto"/>
            </w:tcBorders>
            <w:shd w:val="clear" w:color="auto" w:fill="auto"/>
            <w:noWrap/>
            <w:hideMark/>
          </w:tcPr>
          <w:p w14:paraId="2AB204EC"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1</w:t>
            </w:r>
          </w:p>
        </w:tc>
        <w:tc>
          <w:tcPr>
            <w:tcW w:w="1580" w:type="dxa"/>
            <w:tcBorders>
              <w:top w:val="single" w:sz="4" w:space="0" w:color="auto"/>
            </w:tcBorders>
            <w:shd w:val="clear" w:color="auto" w:fill="auto"/>
            <w:noWrap/>
            <w:hideMark/>
          </w:tcPr>
          <w:p w14:paraId="0A73909A"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Aceh</w:t>
            </w:r>
          </w:p>
        </w:tc>
        <w:tc>
          <w:tcPr>
            <w:tcW w:w="993" w:type="dxa"/>
            <w:tcBorders>
              <w:top w:val="single" w:sz="4" w:space="0" w:color="auto"/>
            </w:tcBorders>
            <w:shd w:val="clear" w:color="auto" w:fill="auto"/>
            <w:noWrap/>
            <w:hideMark/>
          </w:tcPr>
          <w:p w14:paraId="0E7F26A3"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0,2053</w:t>
            </w:r>
          </w:p>
        </w:tc>
        <w:tc>
          <w:tcPr>
            <w:tcW w:w="850" w:type="dxa"/>
            <w:tcBorders>
              <w:top w:val="single" w:sz="4" w:space="0" w:color="auto"/>
            </w:tcBorders>
            <w:shd w:val="clear" w:color="auto" w:fill="auto"/>
            <w:noWrap/>
            <w:hideMark/>
          </w:tcPr>
          <w:p w14:paraId="3EF9E1A7"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-0,3385</w:t>
            </w:r>
          </w:p>
        </w:tc>
        <w:tc>
          <w:tcPr>
            <w:tcW w:w="234" w:type="dxa"/>
            <w:vMerge/>
            <w:shd w:val="clear" w:color="auto" w:fill="auto"/>
          </w:tcPr>
          <w:p w14:paraId="1352A47A"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p>
        </w:tc>
        <w:tc>
          <w:tcPr>
            <w:tcW w:w="972" w:type="dxa"/>
            <w:tcBorders>
              <w:top w:val="single" w:sz="4" w:space="0" w:color="auto"/>
            </w:tcBorders>
            <w:shd w:val="clear" w:color="auto" w:fill="auto"/>
          </w:tcPr>
          <w:p w14:paraId="647CA9DF"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18</w:t>
            </w:r>
          </w:p>
        </w:tc>
        <w:tc>
          <w:tcPr>
            <w:tcW w:w="1703" w:type="dxa"/>
            <w:tcBorders>
              <w:top w:val="single" w:sz="4" w:space="0" w:color="auto"/>
            </w:tcBorders>
            <w:shd w:val="clear" w:color="auto" w:fill="auto"/>
          </w:tcPr>
          <w:p w14:paraId="1D8DA9C7"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Nusa Tenggara Barat</w:t>
            </w:r>
          </w:p>
        </w:tc>
        <w:tc>
          <w:tcPr>
            <w:tcW w:w="979" w:type="dxa"/>
            <w:tcBorders>
              <w:top w:val="single" w:sz="4" w:space="0" w:color="auto"/>
            </w:tcBorders>
            <w:shd w:val="clear" w:color="auto" w:fill="auto"/>
          </w:tcPr>
          <w:p w14:paraId="5EB701FF"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-1,1314</w:t>
            </w:r>
          </w:p>
        </w:tc>
        <w:tc>
          <w:tcPr>
            <w:tcW w:w="845" w:type="dxa"/>
            <w:tcBorders>
              <w:top w:val="single" w:sz="4" w:space="0" w:color="auto"/>
            </w:tcBorders>
            <w:shd w:val="clear" w:color="auto" w:fill="auto"/>
          </w:tcPr>
          <w:p w14:paraId="2DD47126"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-0,2339</w:t>
            </w:r>
          </w:p>
        </w:tc>
      </w:tr>
      <w:tr w:rsidR="00105193" w:rsidRPr="00682BA9" w14:paraId="1DB6C467" w14:textId="77777777" w:rsidTr="00682BA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51F1D84E"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2</w:t>
            </w:r>
          </w:p>
        </w:tc>
        <w:tc>
          <w:tcPr>
            <w:tcW w:w="1580" w:type="dxa"/>
            <w:shd w:val="clear" w:color="auto" w:fill="auto"/>
            <w:noWrap/>
            <w:hideMark/>
          </w:tcPr>
          <w:p w14:paraId="460408EB"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Sumatera Utara</w:t>
            </w:r>
          </w:p>
        </w:tc>
        <w:tc>
          <w:tcPr>
            <w:tcW w:w="993" w:type="dxa"/>
            <w:shd w:val="clear" w:color="auto" w:fill="auto"/>
            <w:noWrap/>
            <w:hideMark/>
          </w:tcPr>
          <w:p w14:paraId="23D6FE62"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 xml:space="preserve"> -0,1743</w:t>
            </w:r>
          </w:p>
        </w:tc>
        <w:tc>
          <w:tcPr>
            <w:tcW w:w="850" w:type="dxa"/>
            <w:shd w:val="clear" w:color="auto" w:fill="auto"/>
            <w:noWrap/>
            <w:hideMark/>
          </w:tcPr>
          <w:p w14:paraId="09E9B55F"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-0,6189</w:t>
            </w:r>
          </w:p>
        </w:tc>
        <w:tc>
          <w:tcPr>
            <w:tcW w:w="234" w:type="dxa"/>
            <w:shd w:val="clear" w:color="auto" w:fill="auto"/>
          </w:tcPr>
          <w:p w14:paraId="65DFA0BA"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p>
        </w:tc>
        <w:tc>
          <w:tcPr>
            <w:tcW w:w="972" w:type="dxa"/>
            <w:shd w:val="clear" w:color="auto" w:fill="auto"/>
          </w:tcPr>
          <w:p w14:paraId="4F25E7A5"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19</w:t>
            </w:r>
          </w:p>
        </w:tc>
        <w:tc>
          <w:tcPr>
            <w:tcW w:w="1703" w:type="dxa"/>
            <w:shd w:val="clear" w:color="auto" w:fill="auto"/>
          </w:tcPr>
          <w:p w14:paraId="7C348A3E"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Nusa Tenggara Timur</w:t>
            </w:r>
          </w:p>
        </w:tc>
        <w:tc>
          <w:tcPr>
            <w:tcW w:w="979" w:type="dxa"/>
            <w:shd w:val="clear" w:color="auto" w:fill="auto"/>
          </w:tcPr>
          <w:p w14:paraId="06A85C8C"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 xml:space="preserve"> -2,6377</w:t>
            </w:r>
          </w:p>
        </w:tc>
        <w:tc>
          <w:tcPr>
            <w:tcW w:w="845" w:type="dxa"/>
            <w:shd w:val="clear" w:color="auto" w:fill="auto"/>
          </w:tcPr>
          <w:p w14:paraId="03F30941"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-1,9393</w:t>
            </w:r>
          </w:p>
        </w:tc>
      </w:tr>
      <w:tr w:rsidR="00105193" w:rsidRPr="00682BA9" w14:paraId="49633771" w14:textId="77777777" w:rsidTr="00682BA9">
        <w:trPr>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07996954"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3</w:t>
            </w:r>
          </w:p>
        </w:tc>
        <w:tc>
          <w:tcPr>
            <w:tcW w:w="1580" w:type="dxa"/>
            <w:shd w:val="clear" w:color="auto" w:fill="auto"/>
            <w:noWrap/>
            <w:hideMark/>
          </w:tcPr>
          <w:p w14:paraId="236A810D"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Sumatera Barat</w:t>
            </w:r>
          </w:p>
        </w:tc>
        <w:tc>
          <w:tcPr>
            <w:tcW w:w="993" w:type="dxa"/>
            <w:shd w:val="clear" w:color="auto" w:fill="auto"/>
            <w:noWrap/>
            <w:hideMark/>
          </w:tcPr>
          <w:p w14:paraId="47E598C7"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 xml:space="preserve"> -0,3074</w:t>
            </w:r>
          </w:p>
        </w:tc>
        <w:tc>
          <w:tcPr>
            <w:tcW w:w="850" w:type="dxa"/>
            <w:shd w:val="clear" w:color="auto" w:fill="auto"/>
            <w:noWrap/>
            <w:hideMark/>
          </w:tcPr>
          <w:p w14:paraId="4E22E7F4"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0,7011</w:t>
            </w:r>
          </w:p>
        </w:tc>
        <w:tc>
          <w:tcPr>
            <w:tcW w:w="234" w:type="dxa"/>
            <w:shd w:val="clear" w:color="auto" w:fill="auto"/>
          </w:tcPr>
          <w:p w14:paraId="2C29576E"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p>
        </w:tc>
        <w:tc>
          <w:tcPr>
            <w:tcW w:w="972" w:type="dxa"/>
            <w:shd w:val="clear" w:color="auto" w:fill="auto"/>
          </w:tcPr>
          <w:p w14:paraId="490BDDFE"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20</w:t>
            </w:r>
          </w:p>
        </w:tc>
        <w:tc>
          <w:tcPr>
            <w:tcW w:w="1703" w:type="dxa"/>
            <w:shd w:val="clear" w:color="auto" w:fill="auto"/>
          </w:tcPr>
          <w:p w14:paraId="67503A9A"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Kalimantan Barat</w:t>
            </w:r>
          </w:p>
        </w:tc>
        <w:tc>
          <w:tcPr>
            <w:tcW w:w="979" w:type="dxa"/>
            <w:shd w:val="clear" w:color="auto" w:fill="auto"/>
          </w:tcPr>
          <w:p w14:paraId="0BE52447"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0,6696</w:t>
            </w:r>
          </w:p>
        </w:tc>
        <w:tc>
          <w:tcPr>
            <w:tcW w:w="845" w:type="dxa"/>
            <w:shd w:val="clear" w:color="auto" w:fill="auto"/>
          </w:tcPr>
          <w:p w14:paraId="70AD74B5"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-0,7046</w:t>
            </w:r>
          </w:p>
        </w:tc>
      </w:tr>
      <w:tr w:rsidR="00105193" w:rsidRPr="00682BA9" w14:paraId="2FF40326" w14:textId="77777777" w:rsidTr="00682BA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7E52D545"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4</w:t>
            </w:r>
          </w:p>
        </w:tc>
        <w:tc>
          <w:tcPr>
            <w:tcW w:w="1580" w:type="dxa"/>
            <w:shd w:val="clear" w:color="auto" w:fill="auto"/>
            <w:noWrap/>
            <w:hideMark/>
          </w:tcPr>
          <w:p w14:paraId="4ACCB57F"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Riau</w:t>
            </w:r>
          </w:p>
        </w:tc>
        <w:tc>
          <w:tcPr>
            <w:tcW w:w="993" w:type="dxa"/>
            <w:shd w:val="clear" w:color="auto" w:fill="auto"/>
            <w:noWrap/>
            <w:hideMark/>
          </w:tcPr>
          <w:p w14:paraId="2A5BA5AD"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0,6608</w:t>
            </w:r>
          </w:p>
        </w:tc>
        <w:tc>
          <w:tcPr>
            <w:tcW w:w="850" w:type="dxa"/>
            <w:shd w:val="clear" w:color="auto" w:fill="auto"/>
            <w:noWrap/>
            <w:hideMark/>
          </w:tcPr>
          <w:p w14:paraId="18EF9DD7"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0,0217</w:t>
            </w:r>
          </w:p>
        </w:tc>
        <w:tc>
          <w:tcPr>
            <w:tcW w:w="234" w:type="dxa"/>
            <w:shd w:val="clear" w:color="auto" w:fill="auto"/>
          </w:tcPr>
          <w:p w14:paraId="3B86F93A"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p>
        </w:tc>
        <w:tc>
          <w:tcPr>
            <w:tcW w:w="972" w:type="dxa"/>
            <w:shd w:val="clear" w:color="auto" w:fill="auto"/>
          </w:tcPr>
          <w:p w14:paraId="441401C8"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21</w:t>
            </w:r>
          </w:p>
        </w:tc>
        <w:tc>
          <w:tcPr>
            <w:tcW w:w="1703" w:type="dxa"/>
            <w:shd w:val="clear" w:color="auto" w:fill="auto"/>
          </w:tcPr>
          <w:p w14:paraId="4E953C15"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Kalimantan Tengah</w:t>
            </w:r>
          </w:p>
        </w:tc>
        <w:tc>
          <w:tcPr>
            <w:tcW w:w="979" w:type="dxa"/>
            <w:shd w:val="clear" w:color="auto" w:fill="auto"/>
          </w:tcPr>
          <w:p w14:paraId="4E2ED715"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0,8916</w:t>
            </w:r>
          </w:p>
        </w:tc>
        <w:tc>
          <w:tcPr>
            <w:tcW w:w="845" w:type="dxa"/>
            <w:shd w:val="clear" w:color="auto" w:fill="auto"/>
          </w:tcPr>
          <w:p w14:paraId="75FE1838"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-0,0707</w:t>
            </w:r>
          </w:p>
        </w:tc>
      </w:tr>
      <w:tr w:rsidR="00105193" w:rsidRPr="00682BA9" w14:paraId="5CFD072D" w14:textId="77777777" w:rsidTr="00682BA9">
        <w:trPr>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3F298460"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5</w:t>
            </w:r>
          </w:p>
        </w:tc>
        <w:tc>
          <w:tcPr>
            <w:tcW w:w="1580" w:type="dxa"/>
            <w:shd w:val="clear" w:color="auto" w:fill="auto"/>
            <w:noWrap/>
            <w:hideMark/>
          </w:tcPr>
          <w:p w14:paraId="36C819DD"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Jambi</w:t>
            </w:r>
          </w:p>
        </w:tc>
        <w:tc>
          <w:tcPr>
            <w:tcW w:w="993" w:type="dxa"/>
            <w:shd w:val="clear" w:color="auto" w:fill="auto"/>
            <w:noWrap/>
            <w:hideMark/>
          </w:tcPr>
          <w:p w14:paraId="3594F599"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1,4195</w:t>
            </w:r>
          </w:p>
        </w:tc>
        <w:tc>
          <w:tcPr>
            <w:tcW w:w="850" w:type="dxa"/>
            <w:shd w:val="clear" w:color="auto" w:fill="auto"/>
            <w:noWrap/>
            <w:hideMark/>
          </w:tcPr>
          <w:p w14:paraId="2E9EBEE8"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-0,7282</w:t>
            </w:r>
          </w:p>
        </w:tc>
        <w:tc>
          <w:tcPr>
            <w:tcW w:w="234" w:type="dxa"/>
            <w:shd w:val="clear" w:color="auto" w:fill="auto"/>
          </w:tcPr>
          <w:p w14:paraId="1B0E9955"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p>
        </w:tc>
        <w:tc>
          <w:tcPr>
            <w:tcW w:w="972" w:type="dxa"/>
            <w:shd w:val="clear" w:color="auto" w:fill="auto"/>
          </w:tcPr>
          <w:p w14:paraId="1A1D1D8F"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22</w:t>
            </w:r>
          </w:p>
        </w:tc>
        <w:tc>
          <w:tcPr>
            <w:tcW w:w="1703" w:type="dxa"/>
            <w:shd w:val="clear" w:color="auto" w:fill="auto"/>
          </w:tcPr>
          <w:p w14:paraId="6A03BBF5"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Kalimantan Selatan</w:t>
            </w:r>
          </w:p>
        </w:tc>
        <w:tc>
          <w:tcPr>
            <w:tcW w:w="979" w:type="dxa"/>
            <w:shd w:val="clear" w:color="auto" w:fill="auto"/>
          </w:tcPr>
          <w:p w14:paraId="2C4E8B02"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0,9591</w:t>
            </w:r>
          </w:p>
        </w:tc>
        <w:tc>
          <w:tcPr>
            <w:tcW w:w="845" w:type="dxa"/>
            <w:shd w:val="clear" w:color="auto" w:fill="auto"/>
          </w:tcPr>
          <w:p w14:paraId="5C379FDF"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-0,2064</w:t>
            </w:r>
          </w:p>
        </w:tc>
      </w:tr>
      <w:tr w:rsidR="00105193" w:rsidRPr="00682BA9" w14:paraId="54222790" w14:textId="77777777" w:rsidTr="00682BA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72092907"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6</w:t>
            </w:r>
          </w:p>
        </w:tc>
        <w:tc>
          <w:tcPr>
            <w:tcW w:w="1580" w:type="dxa"/>
            <w:shd w:val="clear" w:color="auto" w:fill="auto"/>
            <w:noWrap/>
            <w:hideMark/>
          </w:tcPr>
          <w:p w14:paraId="6477F005"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Sumsel</w:t>
            </w:r>
          </w:p>
        </w:tc>
        <w:tc>
          <w:tcPr>
            <w:tcW w:w="993" w:type="dxa"/>
            <w:shd w:val="clear" w:color="auto" w:fill="auto"/>
            <w:noWrap/>
            <w:hideMark/>
          </w:tcPr>
          <w:p w14:paraId="683FE108"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 xml:space="preserve"> 1,9264</w:t>
            </w:r>
          </w:p>
        </w:tc>
        <w:tc>
          <w:tcPr>
            <w:tcW w:w="850" w:type="dxa"/>
            <w:shd w:val="clear" w:color="auto" w:fill="auto"/>
            <w:noWrap/>
            <w:hideMark/>
          </w:tcPr>
          <w:p w14:paraId="75A8DB5A"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-0,4302</w:t>
            </w:r>
          </w:p>
        </w:tc>
        <w:tc>
          <w:tcPr>
            <w:tcW w:w="234" w:type="dxa"/>
            <w:shd w:val="clear" w:color="auto" w:fill="auto"/>
          </w:tcPr>
          <w:p w14:paraId="69F3F7AA"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p>
        </w:tc>
        <w:tc>
          <w:tcPr>
            <w:tcW w:w="972" w:type="dxa"/>
            <w:shd w:val="clear" w:color="auto" w:fill="auto"/>
          </w:tcPr>
          <w:p w14:paraId="4F712B38"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23</w:t>
            </w:r>
          </w:p>
        </w:tc>
        <w:tc>
          <w:tcPr>
            <w:tcW w:w="1703" w:type="dxa"/>
            <w:shd w:val="clear" w:color="auto" w:fill="auto"/>
          </w:tcPr>
          <w:p w14:paraId="4393E3DA"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Kalimantan Timur</w:t>
            </w:r>
          </w:p>
        </w:tc>
        <w:tc>
          <w:tcPr>
            <w:tcW w:w="979" w:type="dxa"/>
            <w:shd w:val="clear" w:color="auto" w:fill="auto"/>
          </w:tcPr>
          <w:p w14:paraId="1B98FA3D"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0,5617</w:t>
            </w:r>
          </w:p>
        </w:tc>
        <w:tc>
          <w:tcPr>
            <w:tcW w:w="845" w:type="dxa"/>
            <w:shd w:val="clear" w:color="auto" w:fill="auto"/>
          </w:tcPr>
          <w:p w14:paraId="56C4BA0B"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0,0493</w:t>
            </w:r>
          </w:p>
        </w:tc>
      </w:tr>
      <w:tr w:rsidR="00105193" w:rsidRPr="00682BA9" w14:paraId="24EF11B4" w14:textId="77777777" w:rsidTr="00682BA9">
        <w:trPr>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3D54AAE9"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7</w:t>
            </w:r>
          </w:p>
        </w:tc>
        <w:tc>
          <w:tcPr>
            <w:tcW w:w="1580" w:type="dxa"/>
            <w:shd w:val="clear" w:color="auto" w:fill="auto"/>
            <w:noWrap/>
            <w:hideMark/>
          </w:tcPr>
          <w:p w14:paraId="742D8030"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Bengkulu</w:t>
            </w:r>
          </w:p>
        </w:tc>
        <w:tc>
          <w:tcPr>
            <w:tcW w:w="993" w:type="dxa"/>
            <w:shd w:val="clear" w:color="auto" w:fill="auto"/>
            <w:noWrap/>
            <w:hideMark/>
          </w:tcPr>
          <w:p w14:paraId="109B9F96"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0,6617</w:t>
            </w:r>
          </w:p>
        </w:tc>
        <w:tc>
          <w:tcPr>
            <w:tcW w:w="850" w:type="dxa"/>
            <w:shd w:val="clear" w:color="auto" w:fill="auto"/>
            <w:noWrap/>
            <w:hideMark/>
          </w:tcPr>
          <w:p w14:paraId="3D45F191"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-0,4290</w:t>
            </w:r>
          </w:p>
        </w:tc>
        <w:tc>
          <w:tcPr>
            <w:tcW w:w="234" w:type="dxa"/>
            <w:shd w:val="clear" w:color="auto" w:fill="auto"/>
          </w:tcPr>
          <w:p w14:paraId="3F512ABB"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p>
        </w:tc>
        <w:tc>
          <w:tcPr>
            <w:tcW w:w="972" w:type="dxa"/>
            <w:shd w:val="clear" w:color="auto" w:fill="auto"/>
          </w:tcPr>
          <w:p w14:paraId="27E126B8"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24</w:t>
            </w:r>
          </w:p>
        </w:tc>
        <w:tc>
          <w:tcPr>
            <w:tcW w:w="1703" w:type="dxa"/>
            <w:shd w:val="clear" w:color="auto" w:fill="auto"/>
          </w:tcPr>
          <w:p w14:paraId="03973212"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Kalimantan Utara</w:t>
            </w:r>
          </w:p>
        </w:tc>
        <w:tc>
          <w:tcPr>
            <w:tcW w:w="979" w:type="dxa"/>
            <w:shd w:val="clear" w:color="auto" w:fill="auto"/>
          </w:tcPr>
          <w:p w14:paraId="5A688C1E"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0,1519</w:t>
            </w:r>
          </w:p>
        </w:tc>
        <w:tc>
          <w:tcPr>
            <w:tcW w:w="845" w:type="dxa"/>
            <w:shd w:val="clear" w:color="auto" w:fill="auto"/>
          </w:tcPr>
          <w:p w14:paraId="77D441D9"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0,7576</w:t>
            </w:r>
          </w:p>
        </w:tc>
      </w:tr>
      <w:tr w:rsidR="00105193" w:rsidRPr="00682BA9" w14:paraId="082DB588" w14:textId="77777777" w:rsidTr="00682BA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0286E137"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8</w:t>
            </w:r>
          </w:p>
        </w:tc>
        <w:tc>
          <w:tcPr>
            <w:tcW w:w="1580" w:type="dxa"/>
            <w:shd w:val="clear" w:color="auto" w:fill="auto"/>
            <w:noWrap/>
            <w:hideMark/>
          </w:tcPr>
          <w:p w14:paraId="0B7A9EA6"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Lampung</w:t>
            </w:r>
          </w:p>
        </w:tc>
        <w:tc>
          <w:tcPr>
            <w:tcW w:w="993" w:type="dxa"/>
            <w:shd w:val="clear" w:color="auto" w:fill="auto"/>
            <w:noWrap/>
            <w:hideMark/>
          </w:tcPr>
          <w:p w14:paraId="7A250B76"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1,0278</w:t>
            </w:r>
          </w:p>
        </w:tc>
        <w:tc>
          <w:tcPr>
            <w:tcW w:w="850" w:type="dxa"/>
            <w:shd w:val="clear" w:color="auto" w:fill="auto"/>
            <w:noWrap/>
            <w:hideMark/>
          </w:tcPr>
          <w:p w14:paraId="7A35B7CC"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-0,3709</w:t>
            </w:r>
          </w:p>
        </w:tc>
        <w:tc>
          <w:tcPr>
            <w:tcW w:w="234" w:type="dxa"/>
            <w:shd w:val="clear" w:color="auto" w:fill="auto"/>
          </w:tcPr>
          <w:p w14:paraId="79D90D75"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p>
        </w:tc>
        <w:tc>
          <w:tcPr>
            <w:tcW w:w="972" w:type="dxa"/>
            <w:shd w:val="clear" w:color="auto" w:fill="auto"/>
          </w:tcPr>
          <w:p w14:paraId="16E6478E"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25</w:t>
            </w:r>
          </w:p>
        </w:tc>
        <w:tc>
          <w:tcPr>
            <w:tcW w:w="1703" w:type="dxa"/>
            <w:shd w:val="clear" w:color="auto" w:fill="auto"/>
          </w:tcPr>
          <w:p w14:paraId="1B53C46A"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Sulawesi Utara</w:t>
            </w:r>
          </w:p>
        </w:tc>
        <w:tc>
          <w:tcPr>
            <w:tcW w:w="979" w:type="dxa"/>
            <w:shd w:val="clear" w:color="auto" w:fill="auto"/>
          </w:tcPr>
          <w:p w14:paraId="77A2E854"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-1,7383</w:t>
            </w:r>
          </w:p>
        </w:tc>
        <w:tc>
          <w:tcPr>
            <w:tcW w:w="845" w:type="dxa"/>
            <w:shd w:val="clear" w:color="auto" w:fill="auto"/>
          </w:tcPr>
          <w:p w14:paraId="3FB7C5D8"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1,3551</w:t>
            </w:r>
          </w:p>
        </w:tc>
      </w:tr>
      <w:tr w:rsidR="00105193" w:rsidRPr="00682BA9" w14:paraId="08DB5287" w14:textId="77777777" w:rsidTr="00682BA9">
        <w:trPr>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5C99CF83"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9</w:t>
            </w:r>
          </w:p>
        </w:tc>
        <w:tc>
          <w:tcPr>
            <w:tcW w:w="1580" w:type="dxa"/>
            <w:shd w:val="clear" w:color="auto" w:fill="auto"/>
            <w:noWrap/>
            <w:hideMark/>
          </w:tcPr>
          <w:p w14:paraId="13BABBC5"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Bangka Belitung</w:t>
            </w:r>
          </w:p>
        </w:tc>
        <w:tc>
          <w:tcPr>
            <w:tcW w:w="993" w:type="dxa"/>
            <w:shd w:val="clear" w:color="auto" w:fill="auto"/>
            <w:noWrap/>
            <w:hideMark/>
          </w:tcPr>
          <w:p w14:paraId="7DC22C9C"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-0,3013</w:t>
            </w:r>
          </w:p>
        </w:tc>
        <w:tc>
          <w:tcPr>
            <w:tcW w:w="850" w:type="dxa"/>
            <w:shd w:val="clear" w:color="auto" w:fill="auto"/>
            <w:noWrap/>
            <w:hideMark/>
          </w:tcPr>
          <w:p w14:paraId="1D3657C8"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-0,3625</w:t>
            </w:r>
          </w:p>
        </w:tc>
        <w:tc>
          <w:tcPr>
            <w:tcW w:w="234" w:type="dxa"/>
            <w:tcBorders>
              <w:bottom w:val="nil"/>
            </w:tcBorders>
            <w:shd w:val="clear" w:color="auto" w:fill="auto"/>
          </w:tcPr>
          <w:p w14:paraId="48D257EA"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p>
        </w:tc>
        <w:tc>
          <w:tcPr>
            <w:tcW w:w="972" w:type="dxa"/>
            <w:shd w:val="clear" w:color="auto" w:fill="auto"/>
          </w:tcPr>
          <w:p w14:paraId="4883980E"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26</w:t>
            </w:r>
          </w:p>
        </w:tc>
        <w:tc>
          <w:tcPr>
            <w:tcW w:w="1703" w:type="dxa"/>
            <w:shd w:val="clear" w:color="auto" w:fill="auto"/>
          </w:tcPr>
          <w:p w14:paraId="7B6D2813"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Sulawesi Tengah</w:t>
            </w:r>
          </w:p>
        </w:tc>
        <w:tc>
          <w:tcPr>
            <w:tcW w:w="979" w:type="dxa"/>
            <w:shd w:val="clear" w:color="auto" w:fill="auto"/>
          </w:tcPr>
          <w:p w14:paraId="25A75CB0"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-0,8473</w:t>
            </w:r>
          </w:p>
        </w:tc>
        <w:tc>
          <w:tcPr>
            <w:tcW w:w="845" w:type="dxa"/>
            <w:shd w:val="clear" w:color="auto" w:fill="auto"/>
          </w:tcPr>
          <w:p w14:paraId="209B821D"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0,8173</w:t>
            </w:r>
          </w:p>
        </w:tc>
      </w:tr>
      <w:tr w:rsidR="00105193" w:rsidRPr="00682BA9" w14:paraId="71EFC275" w14:textId="77777777" w:rsidTr="00682BA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60F9BD2A"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10</w:t>
            </w:r>
          </w:p>
        </w:tc>
        <w:tc>
          <w:tcPr>
            <w:tcW w:w="1580" w:type="dxa"/>
            <w:shd w:val="clear" w:color="auto" w:fill="auto"/>
            <w:noWrap/>
            <w:hideMark/>
          </w:tcPr>
          <w:p w14:paraId="67DACFF8"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Kepulauan Riau</w:t>
            </w:r>
          </w:p>
        </w:tc>
        <w:tc>
          <w:tcPr>
            <w:tcW w:w="993" w:type="dxa"/>
            <w:shd w:val="clear" w:color="auto" w:fill="auto"/>
            <w:noWrap/>
            <w:hideMark/>
          </w:tcPr>
          <w:p w14:paraId="50694385"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 xml:space="preserve"> -0,1367</w:t>
            </w:r>
          </w:p>
        </w:tc>
        <w:tc>
          <w:tcPr>
            <w:tcW w:w="850" w:type="dxa"/>
            <w:shd w:val="clear" w:color="auto" w:fill="auto"/>
            <w:noWrap/>
            <w:hideMark/>
          </w:tcPr>
          <w:p w14:paraId="71502AC4"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 xml:space="preserve"> 0,2474</w:t>
            </w:r>
          </w:p>
        </w:tc>
        <w:tc>
          <w:tcPr>
            <w:tcW w:w="234" w:type="dxa"/>
            <w:shd w:val="clear" w:color="auto" w:fill="auto"/>
          </w:tcPr>
          <w:p w14:paraId="2B859F29"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p>
        </w:tc>
        <w:tc>
          <w:tcPr>
            <w:tcW w:w="972" w:type="dxa"/>
            <w:shd w:val="clear" w:color="auto" w:fill="auto"/>
          </w:tcPr>
          <w:p w14:paraId="4037A868"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27</w:t>
            </w:r>
          </w:p>
        </w:tc>
        <w:tc>
          <w:tcPr>
            <w:tcW w:w="1703" w:type="dxa"/>
            <w:shd w:val="clear" w:color="auto" w:fill="auto"/>
          </w:tcPr>
          <w:p w14:paraId="324486AF"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Sulawesi Selatan</w:t>
            </w:r>
          </w:p>
        </w:tc>
        <w:tc>
          <w:tcPr>
            <w:tcW w:w="979" w:type="dxa"/>
            <w:shd w:val="clear" w:color="auto" w:fill="auto"/>
          </w:tcPr>
          <w:p w14:paraId="09EFA671"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0,4325</w:t>
            </w:r>
          </w:p>
        </w:tc>
        <w:tc>
          <w:tcPr>
            <w:tcW w:w="845" w:type="dxa"/>
            <w:shd w:val="clear" w:color="auto" w:fill="auto"/>
          </w:tcPr>
          <w:p w14:paraId="49D0FFBD"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-0,1090</w:t>
            </w:r>
          </w:p>
        </w:tc>
      </w:tr>
      <w:tr w:rsidR="00105193" w:rsidRPr="00682BA9" w14:paraId="49124724" w14:textId="77777777" w:rsidTr="00682BA9">
        <w:trPr>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160409AD"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11</w:t>
            </w:r>
          </w:p>
        </w:tc>
        <w:tc>
          <w:tcPr>
            <w:tcW w:w="1580" w:type="dxa"/>
            <w:shd w:val="clear" w:color="auto" w:fill="auto"/>
            <w:noWrap/>
            <w:hideMark/>
          </w:tcPr>
          <w:p w14:paraId="33F3FF66"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DKI Jakarta</w:t>
            </w:r>
          </w:p>
        </w:tc>
        <w:tc>
          <w:tcPr>
            <w:tcW w:w="993" w:type="dxa"/>
            <w:shd w:val="clear" w:color="auto" w:fill="auto"/>
            <w:noWrap/>
            <w:hideMark/>
          </w:tcPr>
          <w:p w14:paraId="3299C5D2"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 xml:space="preserve"> 0,5083</w:t>
            </w:r>
          </w:p>
        </w:tc>
        <w:tc>
          <w:tcPr>
            <w:tcW w:w="850" w:type="dxa"/>
            <w:shd w:val="clear" w:color="auto" w:fill="auto"/>
            <w:noWrap/>
            <w:hideMark/>
          </w:tcPr>
          <w:p w14:paraId="5046D3FE"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 xml:space="preserve"> 0,8175</w:t>
            </w:r>
          </w:p>
        </w:tc>
        <w:tc>
          <w:tcPr>
            <w:tcW w:w="234" w:type="dxa"/>
            <w:shd w:val="clear" w:color="auto" w:fill="auto"/>
          </w:tcPr>
          <w:p w14:paraId="483F94C9"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p>
        </w:tc>
        <w:tc>
          <w:tcPr>
            <w:tcW w:w="972" w:type="dxa"/>
            <w:shd w:val="clear" w:color="auto" w:fill="auto"/>
          </w:tcPr>
          <w:p w14:paraId="4A3BB0DF"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28</w:t>
            </w:r>
          </w:p>
        </w:tc>
        <w:tc>
          <w:tcPr>
            <w:tcW w:w="1703" w:type="dxa"/>
            <w:shd w:val="clear" w:color="auto" w:fill="auto"/>
          </w:tcPr>
          <w:p w14:paraId="6EFD2A49"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Sulawesi Tenggara</w:t>
            </w:r>
          </w:p>
        </w:tc>
        <w:tc>
          <w:tcPr>
            <w:tcW w:w="979" w:type="dxa"/>
            <w:shd w:val="clear" w:color="auto" w:fill="auto"/>
          </w:tcPr>
          <w:p w14:paraId="014C131B"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 xml:space="preserve"> -0,8021</w:t>
            </w:r>
          </w:p>
        </w:tc>
        <w:tc>
          <w:tcPr>
            <w:tcW w:w="845" w:type="dxa"/>
            <w:shd w:val="clear" w:color="auto" w:fill="auto"/>
          </w:tcPr>
          <w:p w14:paraId="5E85AB87"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0,3076</w:t>
            </w:r>
          </w:p>
        </w:tc>
      </w:tr>
      <w:tr w:rsidR="00105193" w:rsidRPr="00682BA9" w14:paraId="379D2828" w14:textId="77777777" w:rsidTr="00682BA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5D400100"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12</w:t>
            </w:r>
          </w:p>
        </w:tc>
        <w:tc>
          <w:tcPr>
            <w:tcW w:w="1580" w:type="dxa"/>
            <w:shd w:val="clear" w:color="auto" w:fill="auto"/>
            <w:noWrap/>
            <w:hideMark/>
          </w:tcPr>
          <w:p w14:paraId="7B733D6E"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Jawa Barat</w:t>
            </w:r>
          </w:p>
        </w:tc>
        <w:tc>
          <w:tcPr>
            <w:tcW w:w="993" w:type="dxa"/>
            <w:shd w:val="clear" w:color="auto" w:fill="auto"/>
            <w:noWrap/>
            <w:hideMark/>
          </w:tcPr>
          <w:p w14:paraId="0F089C66"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2,1049</w:t>
            </w:r>
          </w:p>
        </w:tc>
        <w:tc>
          <w:tcPr>
            <w:tcW w:w="850" w:type="dxa"/>
            <w:shd w:val="clear" w:color="auto" w:fill="auto"/>
            <w:noWrap/>
            <w:hideMark/>
          </w:tcPr>
          <w:p w14:paraId="5864BD36"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0,0388</w:t>
            </w:r>
          </w:p>
        </w:tc>
        <w:tc>
          <w:tcPr>
            <w:tcW w:w="234" w:type="dxa"/>
            <w:tcBorders>
              <w:bottom w:val="nil"/>
            </w:tcBorders>
            <w:shd w:val="clear" w:color="auto" w:fill="auto"/>
          </w:tcPr>
          <w:p w14:paraId="2BBB9763"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p>
        </w:tc>
        <w:tc>
          <w:tcPr>
            <w:tcW w:w="972" w:type="dxa"/>
            <w:shd w:val="clear" w:color="auto" w:fill="auto"/>
          </w:tcPr>
          <w:p w14:paraId="56AB717A"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29</w:t>
            </w:r>
          </w:p>
        </w:tc>
        <w:tc>
          <w:tcPr>
            <w:tcW w:w="1703" w:type="dxa"/>
            <w:shd w:val="clear" w:color="auto" w:fill="auto"/>
          </w:tcPr>
          <w:p w14:paraId="0A2D3E39"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Gorontalo</w:t>
            </w:r>
          </w:p>
        </w:tc>
        <w:tc>
          <w:tcPr>
            <w:tcW w:w="979" w:type="dxa"/>
            <w:shd w:val="clear" w:color="auto" w:fill="auto"/>
          </w:tcPr>
          <w:p w14:paraId="04B8CF93"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-1,5190</w:t>
            </w:r>
          </w:p>
        </w:tc>
        <w:tc>
          <w:tcPr>
            <w:tcW w:w="845" w:type="dxa"/>
            <w:shd w:val="clear" w:color="auto" w:fill="auto"/>
          </w:tcPr>
          <w:p w14:paraId="40FFFD17"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1,5091</w:t>
            </w:r>
          </w:p>
        </w:tc>
      </w:tr>
      <w:tr w:rsidR="00105193" w:rsidRPr="00682BA9" w14:paraId="17B2637B" w14:textId="77777777" w:rsidTr="00682BA9">
        <w:trPr>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231A6757"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13</w:t>
            </w:r>
          </w:p>
        </w:tc>
        <w:tc>
          <w:tcPr>
            <w:tcW w:w="1580" w:type="dxa"/>
            <w:shd w:val="clear" w:color="auto" w:fill="auto"/>
            <w:noWrap/>
            <w:hideMark/>
          </w:tcPr>
          <w:p w14:paraId="46FB4228"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Jawa Tengah</w:t>
            </w:r>
          </w:p>
        </w:tc>
        <w:tc>
          <w:tcPr>
            <w:tcW w:w="993" w:type="dxa"/>
            <w:shd w:val="clear" w:color="auto" w:fill="auto"/>
            <w:noWrap/>
            <w:hideMark/>
          </w:tcPr>
          <w:p w14:paraId="3025D24C"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1,0373</w:t>
            </w:r>
          </w:p>
        </w:tc>
        <w:tc>
          <w:tcPr>
            <w:tcW w:w="850" w:type="dxa"/>
            <w:shd w:val="clear" w:color="auto" w:fill="auto"/>
            <w:noWrap/>
            <w:hideMark/>
          </w:tcPr>
          <w:p w14:paraId="36017850"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0,3764</w:t>
            </w:r>
          </w:p>
        </w:tc>
        <w:tc>
          <w:tcPr>
            <w:tcW w:w="234" w:type="dxa"/>
            <w:shd w:val="clear" w:color="auto" w:fill="auto"/>
          </w:tcPr>
          <w:p w14:paraId="71717292"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p>
        </w:tc>
        <w:tc>
          <w:tcPr>
            <w:tcW w:w="972" w:type="dxa"/>
            <w:shd w:val="clear" w:color="auto" w:fill="auto"/>
          </w:tcPr>
          <w:p w14:paraId="28453F41"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30</w:t>
            </w:r>
          </w:p>
        </w:tc>
        <w:tc>
          <w:tcPr>
            <w:tcW w:w="1703" w:type="dxa"/>
            <w:shd w:val="clear" w:color="auto" w:fill="auto"/>
          </w:tcPr>
          <w:p w14:paraId="03986FF7"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Sulawesi Barat</w:t>
            </w:r>
          </w:p>
        </w:tc>
        <w:tc>
          <w:tcPr>
            <w:tcW w:w="979" w:type="dxa"/>
            <w:shd w:val="clear" w:color="auto" w:fill="auto"/>
          </w:tcPr>
          <w:p w14:paraId="0A0C17EC"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1,4545</w:t>
            </w:r>
          </w:p>
        </w:tc>
        <w:tc>
          <w:tcPr>
            <w:tcW w:w="845" w:type="dxa"/>
            <w:shd w:val="clear" w:color="auto" w:fill="auto"/>
          </w:tcPr>
          <w:p w14:paraId="0CFE6D43"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-0,5803</w:t>
            </w:r>
          </w:p>
        </w:tc>
      </w:tr>
      <w:tr w:rsidR="00105193" w:rsidRPr="00682BA9" w14:paraId="37CFE2F8" w14:textId="77777777" w:rsidTr="00682BA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319F2BBE"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14</w:t>
            </w:r>
          </w:p>
        </w:tc>
        <w:tc>
          <w:tcPr>
            <w:tcW w:w="1580" w:type="dxa"/>
            <w:shd w:val="clear" w:color="auto" w:fill="auto"/>
            <w:noWrap/>
            <w:hideMark/>
          </w:tcPr>
          <w:p w14:paraId="425DEB7E"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DI Yogyakarta</w:t>
            </w:r>
          </w:p>
        </w:tc>
        <w:tc>
          <w:tcPr>
            <w:tcW w:w="993" w:type="dxa"/>
            <w:shd w:val="clear" w:color="auto" w:fill="auto"/>
            <w:noWrap/>
            <w:hideMark/>
          </w:tcPr>
          <w:p w14:paraId="282027F4"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0,7532</w:t>
            </w:r>
          </w:p>
        </w:tc>
        <w:tc>
          <w:tcPr>
            <w:tcW w:w="850" w:type="dxa"/>
            <w:shd w:val="clear" w:color="auto" w:fill="auto"/>
            <w:noWrap/>
            <w:hideMark/>
          </w:tcPr>
          <w:p w14:paraId="74A973AF"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0,4886</w:t>
            </w:r>
          </w:p>
        </w:tc>
        <w:tc>
          <w:tcPr>
            <w:tcW w:w="234" w:type="dxa"/>
            <w:shd w:val="clear" w:color="auto" w:fill="auto"/>
          </w:tcPr>
          <w:p w14:paraId="23C7FBAF"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p>
        </w:tc>
        <w:tc>
          <w:tcPr>
            <w:tcW w:w="972" w:type="dxa"/>
            <w:shd w:val="clear" w:color="auto" w:fill="auto"/>
          </w:tcPr>
          <w:p w14:paraId="4A0F2CD5"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31</w:t>
            </w:r>
          </w:p>
        </w:tc>
        <w:tc>
          <w:tcPr>
            <w:tcW w:w="1703" w:type="dxa"/>
            <w:shd w:val="clear" w:color="auto" w:fill="auto"/>
          </w:tcPr>
          <w:p w14:paraId="4337D36D"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Maluku</w:t>
            </w:r>
          </w:p>
        </w:tc>
        <w:tc>
          <w:tcPr>
            <w:tcW w:w="979" w:type="dxa"/>
            <w:shd w:val="clear" w:color="auto" w:fill="auto"/>
          </w:tcPr>
          <w:p w14:paraId="4FB6D397"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-1,0205</w:t>
            </w:r>
          </w:p>
        </w:tc>
        <w:tc>
          <w:tcPr>
            <w:tcW w:w="845" w:type="dxa"/>
            <w:shd w:val="clear" w:color="auto" w:fill="auto"/>
          </w:tcPr>
          <w:p w14:paraId="33E01D46"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0,7998</w:t>
            </w:r>
          </w:p>
        </w:tc>
      </w:tr>
      <w:tr w:rsidR="00105193" w:rsidRPr="00682BA9" w14:paraId="11F84A5D" w14:textId="77777777" w:rsidTr="00682BA9">
        <w:trPr>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3D430415"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15</w:t>
            </w:r>
          </w:p>
        </w:tc>
        <w:tc>
          <w:tcPr>
            <w:tcW w:w="1580" w:type="dxa"/>
            <w:shd w:val="clear" w:color="auto" w:fill="auto"/>
            <w:noWrap/>
            <w:hideMark/>
          </w:tcPr>
          <w:p w14:paraId="4F00781D"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Jawa Timur</w:t>
            </w:r>
          </w:p>
        </w:tc>
        <w:tc>
          <w:tcPr>
            <w:tcW w:w="993" w:type="dxa"/>
            <w:shd w:val="clear" w:color="auto" w:fill="auto"/>
            <w:noWrap/>
            <w:hideMark/>
          </w:tcPr>
          <w:p w14:paraId="600CCC3F"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0,5754</w:t>
            </w:r>
          </w:p>
        </w:tc>
        <w:tc>
          <w:tcPr>
            <w:tcW w:w="850" w:type="dxa"/>
            <w:shd w:val="clear" w:color="auto" w:fill="auto"/>
            <w:noWrap/>
            <w:hideMark/>
          </w:tcPr>
          <w:p w14:paraId="66047350"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-06751</w:t>
            </w:r>
          </w:p>
        </w:tc>
        <w:tc>
          <w:tcPr>
            <w:tcW w:w="234" w:type="dxa"/>
            <w:shd w:val="clear" w:color="auto" w:fill="auto"/>
          </w:tcPr>
          <w:p w14:paraId="53C8A984"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p>
        </w:tc>
        <w:tc>
          <w:tcPr>
            <w:tcW w:w="972" w:type="dxa"/>
            <w:shd w:val="clear" w:color="auto" w:fill="auto"/>
          </w:tcPr>
          <w:p w14:paraId="541C048B"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32</w:t>
            </w:r>
          </w:p>
        </w:tc>
        <w:tc>
          <w:tcPr>
            <w:tcW w:w="1703" w:type="dxa"/>
            <w:shd w:val="clear" w:color="auto" w:fill="auto"/>
          </w:tcPr>
          <w:p w14:paraId="51E72F4C"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Maluku Utara</w:t>
            </w:r>
          </w:p>
        </w:tc>
        <w:tc>
          <w:tcPr>
            <w:tcW w:w="979" w:type="dxa"/>
            <w:shd w:val="clear" w:color="auto" w:fill="auto"/>
          </w:tcPr>
          <w:p w14:paraId="2D0E588B"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-0,4106</w:t>
            </w:r>
          </w:p>
        </w:tc>
        <w:tc>
          <w:tcPr>
            <w:tcW w:w="845" w:type="dxa"/>
            <w:shd w:val="clear" w:color="auto" w:fill="auto"/>
          </w:tcPr>
          <w:p w14:paraId="1A678F7C"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0,8087</w:t>
            </w:r>
          </w:p>
        </w:tc>
      </w:tr>
      <w:tr w:rsidR="00105193" w:rsidRPr="00682BA9" w14:paraId="0D2CB139" w14:textId="77777777" w:rsidTr="00682BA9">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7D497BBE"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16</w:t>
            </w:r>
          </w:p>
        </w:tc>
        <w:tc>
          <w:tcPr>
            <w:tcW w:w="1580" w:type="dxa"/>
            <w:shd w:val="clear" w:color="auto" w:fill="auto"/>
            <w:noWrap/>
            <w:hideMark/>
          </w:tcPr>
          <w:p w14:paraId="071D1D71"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Banten</w:t>
            </w:r>
          </w:p>
        </w:tc>
        <w:tc>
          <w:tcPr>
            <w:tcW w:w="993" w:type="dxa"/>
            <w:shd w:val="clear" w:color="auto" w:fill="auto"/>
            <w:noWrap/>
            <w:hideMark/>
          </w:tcPr>
          <w:p w14:paraId="02FF1D72"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1,2642</w:t>
            </w:r>
          </w:p>
        </w:tc>
        <w:tc>
          <w:tcPr>
            <w:tcW w:w="850" w:type="dxa"/>
            <w:shd w:val="clear" w:color="auto" w:fill="auto"/>
            <w:noWrap/>
            <w:hideMark/>
          </w:tcPr>
          <w:p w14:paraId="10194408"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0,2369</w:t>
            </w:r>
          </w:p>
        </w:tc>
        <w:tc>
          <w:tcPr>
            <w:tcW w:w="234" w:type="dxa"/>
            <w:shd w:val="clear" w:color="auto" w:fill="auto"/>
          </w:tcPr>
          <w:p w14:paraId="3453A16E"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p>
        </w:tc>
        <w:tc>
          <w:tcPr>
            <w:tcW w:w="972" w:type="dxa"/>
            <w:shd w:val="clear" w:color="auto" w:fill="auto"/>
          </w:tcPr>
          <w:p w14:paraId="0764BE20"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33</w:t>
            </w:r>
          </w:p>
        </w:tc>
        <w:tc>
          <w:tcPr>
            <w:tcW w:w="1703" w:type="dxa"/>
            <w:shd w:val="clear" w:color="auto" w:fill="auto"/>
          </w:tcPr>
          <w:p w14:paraId="3EDE77D7" w14:textId="77777777" w:rsidR="00105193" w:rsidRPr="00682BA9" w:rsidRDefault="00105193" w:rsidP="00D31CE1">
            <w:pP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Papua Barat</w:t>
            </w:r>
          </w:p>
        </w:tc>
        <w:tc>
          <w:tcPr>
            <w:tcW w:w="979" w:type="dxa"/>
            <w:shd w:val="clear" w:color="auto" w:fill="auto"/>
          </w:tcPr>
          <w:p w14:paraId="77A83F01"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 xml:space="preserve"> -1,6952</w:t>
            </w:r>
          </w:p>
        </w:tc>
        <w:tc>
          <w:tcPr>
            <w:tcW w:w="845" w:type="dxa"/>
            <w:shd w:val="clear" w:color="auto" w:fill="auto"/>
          </w:tcPr>
          <w:p w14:paraId="0C8609A5" w14:textId="77777777" w:rsidR="00105193" w:rsidRPr="00682BA9" w:rsidRDefault="00105193" w:rsidP="00D31CE1">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US"/>
              </w:rPr>
            </w:pPr>
            <w:r w:rsidRPr="00682BA9">
              <w:rPr>
                <w:color w:val="000000"/>
                <w:sz w:val="20"/>
                <w:szCs w:val="20"/>
                <w:lang w:val="en-US"/>
              </w:rPr>
              <w:t>0,3497</w:t>
            </w:r>
          </w:p>
        </w:tc>
      </w:tr>
      <w:tr w:rsidR="00105193" w:rsidRPr="00682BA9" w14:paraId="37E8285D" w14:textId="77777777" w:rsidTr="00682BA9">
        <w:trPr>
          <w:trHeight w:val="300"/>
          <w:jc w:val="center"/>
        </w:trPr>
        <w:tc>
          <w:tcPr>
            <w:cnfStyle w:val="001000000000" w:firstRow="0" w:lastRow="0" w:firstColumn="1" w:lastColumn="0" w:oddVBand="0" w:evenVBand="0" w:oddHBand="0" w:evenHBand="0" w:firstRowFirstColumn="0" w:firstRowLastColumn="0" w:lastRowFirstColumn="0" w:lastRowLastColumn="0"/>
            <w:tcW w:w="972" w:type="dxa"/>
            <w:shd w:val="clear" w:color="auto" w:fill="auto"/>
            <w:noWrap/>
            <w:hideMark/>
          </w:tcPr>
          <w:p w14:paraId="0697869E" w14:textId="77777777" w:rsidR="00105193" w:rsidRPr="00682BA9" w:rsidRDefault="00105193" w:rsidP="00D31CE1">
            <w:pPr>
              <w:jc w:val="center"/>
              <w:rPr>
                <w:b w:val="0"/>
                <w:color w:val="000000"/>
                <w:sz w:val="20"/>
                <w:szCs w:val="20"/>
                <w:lang w:val="en-US"/>
              </w:rPr>
            </w:pPr>
            <w:r w:rsidRPr="00682BA9">
              <w:rPr>
                <w:b w:val="0"/>
                <w:color w:val="000000"/>
                <w:sz w:val="20"/>
                <w:szCs w:val="20"/>
                <w:lang w:val="en-US"/>
              </w:rPr>
              <w:t>17</w:t>
            </w:r>
          </w:p>
        </w:tc>
        <w:tc>
          <w:tcPr>
            <w:tcW w:w="1580" w:type="dxa"/>
            <w:shd w:val="clear" w:color="auto" w:fill="auto"/>
            <w:noWrap/>
            <w:hideMark/>
          </w:tcPr>
          <w:p w14:paraId="7E1403A2"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Bali</w:t>
            </w:r>
          </w:p>
        </w:tc>
        <w:tc>
          <w:tcPr>
            <w:tcW w:w="993" w:type="dxa"/>
            <w:shd w:val="clear" w:color="auto" w:fill="auto"/>
            <w:noWrap/>
            <w:hideMark/>
          </w:tcPr>
          <w:p w14:paraId="60DC4C72"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-1,7836</w:t>
            </w:r>
          </w:p>
        </w:tc>
        <w:tc>
          <w:tcPr>
            <w:tcW w:w="850" w:type="dxa"/>
            <w:shd w:val="clear" w:color="auto" w:fill="auto"/>
            <w:noWrap/>
            <w:hideMark/>
          </w:tcPr>
          <w:p w14:paraId="7E6D8F25"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-0,7819</w:t>
            </w:r>
          </w:p>
        </w:tc>
        <w:tc>
          <w:tcPr>
            <w:tcW w:w="234" w:type="dxa"/>
            <w:tcBorders>
              <w:bottom w:val="nil"/>
            </w:tcBorders>
            <w:shd w:val="clear" w:color="auto" w:fill="auto"/>
          </w:tcPr>
          <w:p w14:paraId="4C19878F"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p>
        </w:tc>
        <w:tc>
          <w:tcPr>
            <w:tcW w:w="972" w:type="dxa"/>
            <w:shd w:val="clear" w:color="auto" w:fill="auto"/>
          </w:tcPr>
          <w:p w14:paraId="0A726260"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34</w:t>
            </w:r>
          </w:p>
        </w:tc>
        <w:tc>
          <w:tcPr>
            <w:tcW w:w="1703" w:type="dxa"/>
            <w:shd w:val="clear" w:color="auto" w:fill="auto"/>
          </w:tcPr>
          <w:p w14:paraId="6134C627" w14:textId="77777777" w:rsidR="00105193" w:rsidRPr="00682BA9" w:rsidRDefault="00105193" w:rsidP="00D31CE1">
            <w:pP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Papua</w:t>
            </w:r>
          </w:p>
        </w:tc>
        <w:tc>
          <w:tcPr>
            <w:tcW w:w="979" w:type="dxa"/>
            <w:shd w:val="clear" w:color="auto" w:fill="auto"/>
          </w:tcPr>
          <w:p w14:paraId="40A2B8BC"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-2,7606</w:t>
            </w:r>
          </w:p>
        </w:tc>
        <w:tc>
          <w:tcPr>
            <w:tcW w:w="845" w:type="dxa"/>
            <w:shd w:val="clear" w:color="auto" w:fill="auto"/>
          </w:tcPr>
          <w:p w14:paraId="3D95D3B9" w14:textId="77777777" w:rsidR="00105193" w:rsidRPr="00682BA9" w:rsidRDefault="00105193" w:rsidP="00D31CE1">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US"/>
              </w:rPr>
            </w:pPr>
            <w:r w:rsidRPr="00682BA9">
              <w:rPr>
                <w:color w:val="000000"/>
                <w:sz w:val="20"/>
                <w:szCs w:val="20"/>
                <w:lang w:val="en-US"/>
              </w:rPr>
              <w:t>-1,1034</w:t>
            </w:r>
          </w:p>
        </w:tc>
      </w:tr>
    </w:tbl>
    <w:p w14:paraId="60614E8D" w14:textId="77777777" w:rsidR="00105193" w:rsidRDefault="00105193" w:rsidP="00105193">
      <w:pPr>
        <w:rPr>
          <w:b/>
          <w:bCs/>
        </w:rPr>
      </w:pPr>
    </w:p>
    <w:p w14:paraId="100F5E1A" w14:textId="77777777" w:rsidR="00105193" w:rsidRPr="00105193" w:rsidRDefault="00105193" w:rsidP="00737355">
      <w:pPr>
        <w:pStyle w:val="BodyText"/>
        <w:spacing w:line="276" w:lineRule="auto"/>
        <w:ind w:firstLine="142"/>
        <w:rPr>
          <w:b/>
          <w:bCs/>
        </w:rPr>
      </w:pPr>
      <w:r w:rsidRPr="00105193">
        <w:rPr>
          <w:b/>
          <w:bCs/>
        </w:rPr>
        <w:t>Peta Spasial (</w:t>
      </w:r>
      <w:r w:rsidRPr="00105193">
        <w:rPr>
          <w:b/>
          <w:bCs/>
          <w:i/>
          <w:iCs/>
        </w:rPr>
        <w:t>Perceptual Map</w:t>
      </w:r>
      <w:r w:rsidRPr="00105193">
        <w:rPr>
          <w:b/>
          <w:bCs/>
        </w:rPr>
        <w:t>)</w:t>
      </w:r>
    </w:p>
    <w:p w14:paraId="3899CDFB" w14:textId="77777777" w:rsidR="00105193" w:rsidRPr="00E94267" w:rsidRDefault="00105193" w:rsidP="00414994">
      <w:pPr>
        <w:pStyle w:val="BodyText"/>
        <w:spacing w:line="276" w:lineRule="auto"/>
        <w:ind w:left="142" w:firstLine="567"/>
        <w:jc w:val="both"/>
      </w:pPr>
      <w:r w:rsidRPr="00105193">
        <w:t xml:space="preserve">Hasil koordinat stimulus yang telah didapatkan, selanjutnya digambarkan dalam sebuah bidang koordinat yaitu berupa peta dua dimensi untuk mengetahui kedekatan titik-titik antar objek atau provinsi. Pengelompokan 34 Provinsi di Indonesia pada hasil </w:t>
      </w:r>
      <w:r w:rsidRPr="00105193">
        <w:rPr>
          <w:i/>
          <w:iCs/>
        </w:rPr>
        <w:t>Perceptual Map</w:t>
      </w:r>
      <w:r w:rsidRPr="00105193">
        <w:t>, didasarkan pada kedekatan titik-titik antar objek atau provinsi. Hal ini dikarenakan pengelompokan yang dilakukan berdasarkan kedekatan titik-</w:t>
      </w:r>
      <w:proofErr w:type="gramStart"/>
      <w:r w:rsidRPr="00105193">
        <w:t>titik  objek</w:t>
      </w:r>
      <w:proofErr w:type="gramEnd"/>
      <w:r w:rsidRPr="00105193">
        <w:t xml:space="preserve"> atau provinsi dapat menunjukkan kesamaan karakteristik objek atau provinsi berdasarkan faktor risiko perilaku PTM.</w:t>
      </w:r>
    </w:p>
    <w:p w14:paraId="7F7FFB68" w14:textId="77777777" w:rsidR="00105193" w:rsidRDefault="00105193" w:rsidP="00105193">
      <w:pPr>
        <w:pStyle w:val="ListParagraph"/>
        <w:tabs>
          <w:tab w:val="left" w:pos="851"/>
        </w:tabs>
        <w:ind w:left="142" w:firstLine="564"/>
        <w:rPr>
          <w:iCs/>
        </w:rPr>
      </w:pPr>
    </w:p>
    <w:p w14:paraId="6BDCD431" w14:textId="77777777" w:rsidR="00105193" w:rsidRDefault="00105193" w:rsidP="00105193">
      <w:pPr>
        <w:pStyle w:val="ListParagraph"/>
        <w:tabs>
          <w:tab w:val="left" w:pos="851"/>
        </w:tabs>
        <w:ind w:left="142" w:firstLine="564"/>
        <w:rPr>
          <w:iCs/>
        </w:rPr>
      </w:pPr>
    </w:p>
    <w:p w14:paraId="11C54F1E" w14:textId="77777777" w:rsidR="00105193" w:rsidRDefault="00105193" w:rsidP="00105193">
      <w:pPr>
        <w:pStyle w:val="ListParagraph"/>
        <w:tabs>
          <w:tab w:val="left" w:pos="851"/>
        </w:tabs>
        <w:ind w:left="142" w:firstLine="564"/>
        <w:rPr>
          <w:iCs/>
        </w:rPr>
      </w:pPr>
    </w:p>
    <w:p w14:paraId="5978FA5A" w14:textId="77777777" w:rsidR="00105193" w:rsidRDefault="00105193" w:rsidP="00105193">
      <w:pPr>
        <w:pStyle w:val="ListParagraph"/>
        <w:tabs>
          <w:tab w:val="left" w:pos="851"/>
        </w:tabs>
        <w:ind w:left="142" w:firstLine="564"/>
        <w:rPr>
          <w:iCs/>
        </w:rPr>
      </w:pPr>
    </w:p>
    <w:p w14:paraId="11294157" w14:textId="77777777" w:rsidR="00105193" w:rsidRDefault="00105193" w:rsidP="00105193">
      <w:pPr>
        <w:pStyle w:val="ListParagraph"/>
        <w:tabs>
          <w:tab w:val="left" w:pos="851"/>
        </w:tabs>
        <w:ind w:left="142" w:firstLine="564"/>
        <w:rPr>
          <w:iCs/>
        </w:rPr>
      </w:pPr>
    </w:p>
    <w:p w14:paraId="76BC56A2" w14:textId="77777777" w:rsidR="00105193" w:rsidRDefault="00105193" w:rsidP="00105193">
      <w:pPr>
        <w:pStyle w:val="ListParagraph"/>
        <w:tabs>
          <w:tab w:val="left" w:pos="851"/>
        </w:tabs>
        <w:ind w:left="142" w:firstLine="564"/>
        <w:rPr>
          <w:iCs/>
        </w:rPr>
      </w:pPr>
    </w:p>
    <w:p w14:paraId="32546F40" w14:textId="77777777" w:rsidR="00105193" w:rsidRDefault="00105193" w:rsidP="00105193">
      <w:pPr>
        <w:pStyle w:val="ListParagraph"/>
        <w:tabs>
          <w:tab w:val="left" w:pos="851"/>
        </w:tabs>
        <w:ind w:left="142" w:firstLine="564"/>
        <w:rPr>
          <w:iCs/>
        </w:rPr>
      </w:pPr>
    </w:p>
    <w:p w14:paraId="6C3CC164" w14:textId="77777777" w:rsidR="00105193" w:rsidRDefault="00105193" w:rsidP="00105193">
      <w:pPr>
        <w:pStyle w:val="ListParagraph"/>
        <w:tabs>
          <w:tab w:val="left" w:pos="851"/>
        </w:tabs>
        <w:ind w:left="142" w:firstLine="564"/>
        <w:rPr>
          <w:iCs/>
        </w:rPr>
      </w:pPr>
    </w:p>
    <w:p w14:paraId="71D3FCAE" w14:textId="77777777" w:rsidR="00105193" w:rsidRPr="00786BFA" w:rsidRDefault="00105193" w:rsidP="00786BFA">
      <w:pPr>
        <w:tabs>
          <w:tab w:val="left" w:pos="851"/>
        </w:tabs>
        <w:rPr>
          <w:iCs/>
        </w:rPr>
      </w:pPr>
    </w:p>
    <w:p w14:paraId="6C919A04" w14:textId="77777777" w:rsidR="00105193" w:rsidRPr="00E94267" w:rsidRDefault="00655791" w:rsidP="00105193">
      <w:pPr>
        <w:jc w:val="center"/>
      </w:pPr>
      <w:r>
        <w:rPr>
          <w:noProof/>
        </w:rPr>
        <w:pict w14:anchorId="4274B872">
          <v:group id="Group 4" o:spid="_x0000_s2073" style="position:absolute;left:0;text-align:left;margin-left:138.75pt;margin-top:22.45pt;width:183.75pt;height:136.5pt;z-index:251659776;mso-position-horizontal-relative:margin;mso-width-relative:margin;mso-height-relative:margin" coordsize="32111,23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">
            <v:oval id="Oval 10" o:spid="_x0000_s2074" style="position:absolute;left:6477;width:5524;height:5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" filled="f" strokecolor="#0070c0" strokeweight="2pt"/>
            <v:oval id="Oval 11" o:spid="_x0000_s2075" style="position:absolute;top:14478;width:10668;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" filled="f" strokecolor="#0070c0" strokeweight="2pt"/>
            <v:oval id="Oval 13" o:spid="_x0000_s2076" style="position:absolute;left:17567;top:4391;width:11542;height:17546;rotation:36372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" filled="f" strokecolor="#0070c0" strokeweight="2pt"/>
            <v:oval id="Oval 14" o:spid="_x0000_s2077" style="position:absolute;left:10372;top:-499;width:8494;height:16248;rotation:398965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" filled="f" strokecolor="#0070c0" strokeweight="2pt"/>
            <w10:wrap anchorx="margin"/>
          </v:group>
        </w:pict>
      </w:r>
      <w:r w:rsidR="00105193" w:rsidRPr="00E94267">
        <w:rPr>
          <w:noProof/>
        </w:rPr>
        <w:drawing>
          <wp:inline distT="0" distB="0" distL="0" distR="0" wp14:anchorId="4E8FC12F" wp14:editId="7BF3019C">
            <wp:extent cx="3086189" cy="2286000"/>
            <wp:effectExtent l="19050" t="19050" r="0" b="0"/>
            <wp:docPr id="9" name="Picture 9"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scatter chart&#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7373"/>
                    <a:stretch/>
                  </pic:blipFill>
                  <pic:spPr bwMode="auto">
                    <a:xfrm>
                      <a:off x="0" y="0"/>
                      <a:ext cx="3089937" cy="2288776"/>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0826632B" w14:textId="77777777" w:rsidR="00105193" w:rsidRPr="0068763D" w:rsidRDefault="00105193" w:rsidP="00105193">
      <w:pPr>
        <w:jc w:val="center"/>
        <w:rPr>
          <w:bCs/>
        </w:rPr>
      </w:pPr>
      <w:r w:rsidRPr="00E94267">
        <w:rPr>
          <w:b/>
        </w:rPr>
        <w:t>Gambar 1</w:t>
      </w:r>
      <w:r w:rsidRPr="00E94267">
        <w:rPr>
          <w:bCs/>
        </w:rPr>
        <w:t xml:space="preserve">. </w:t>
      </w:r>
      <w:r w:rsidRPr="00E94267">
        <w:rPr>
          <w:bCs/>
          <w:i/>
          <w:iCs/>
        </w:rPr>
        <w:t>Perceptual Map</w:t>
      </w:r>
    </w:p>
    <w:p w14:paraId="43B70DEF" w14:textId="77777777" w:rsidR="00105193" w:rsidRDefault="00105193" w:rsidP="00105193">
      <w:pPr>
        <w:pStyle w:val="ListParagraph"/>
        <w:tabs>
          <w:tab w:val="left" w:pos="851"/>
        </w:tabs>
        <w:ind w:left="142" w:firstLine="564"/>
        <w:rPr>
          <w:iCs/>
        </w:rPr>
      </w:pPr>
    </w:p>
    <w:p w14:paraId="609E7532" w14:textId="77777777" w:rsidR="00105193" w:rsidRDefault="00105193" w:rsidP="00414994">
      <w:pPr>
        <w:pStyle w:val="BodyText"/>
        <w:spacing w:line="276" w:lineRule="auto"/>
        <w:ind w:left="142" w:firstLine="567"/>
        <w:jc w:val="both"/>
      </w:pPr>
      <w:r w:rsidRPr="00105193">
        <w:t xml:space="preserve">Berdasarkan Gambar di atas, diketahui bahwa 34 provinsi di Indonesia telah dikelompokan menjadi empat kelompok berdasarkan kedekatan titik-titik koordinat antar objek atau provinsi pada </w:t>
      </w:r>
      <w:r w:rsidRPr="00D25817">
        <w:rPr>
          <w:i/>
          <w:iCs/>
        </w:rPr>
        <w:t>Perceptual Map</w:t>
      </w:r>
      <w:r w:rsidRPr="00105193">
        <w:t>. Kedekatan titik koordinat antar objek atau provinsi tersebut menunjukkan kesamaan atau kemiripan karakteristik faktor risiko perilaku PTM antar objek atau provinsi.</w:t>
      </w:r>
      <w:r w:rsidR="00DB6883">
        <w:t xml:space="preserve"> Keterangan hasil pengelompokan ditunjukan pada Tabel 3.</w:t>
      </w:r>
    </w:p>
    <w:p w14:paraId="3A02E42B" w14:textId="77777777" w:rsidR="00754C9C" w:rsidRDefault="00754C9C" w:rsidP="00414994">
      <w:pPr>
        <w:pStyle w:val="BodyText"/>
        <w:spacing w:line="276" w:lineRule="auto"/>
        <w:ind w:left="142" w:firstLine="567"/>
        <w:jc w:val="both"/>
      </w:pPr>
    </w:p>
    <w:p w14:paraId="1BF819C5" w14:textId="77777777" w:rsidR="00754C9C" w:rsidRDefault="00754C9C" w:rsidP="00754C9C">
      <w:pPr>
        <w:spacing w:line="276" w:lineRule="auto"/>
        <w:jc w:val="center"/>
      </w:pPr>
      <w:r w:rsidRPr="00E94267">
        <w:rPr>
          <w:b/>
          <w:bCs/>
        </w:rPr>
        <w:t xml:space="preserve">Tabel </w:t>
      </w:r>
      <w:r>
        <w:rPr>
          <w:b/>
          <w:bCs/>
        </w:rPr>
        <w:t>3</w:t>
      </w:r>
      <w:r w:rsidRPr="00E94267">
        <w:rPr>
          <w:b/>
          <w:bCs/>
        </w:rPr>
        <w:t>.</w:t>
      </w:r>
      <w:r w:rsidRPr="00E94267">
        <w:t xml:space="preserve"> </w:t>
      </w:r>
      <w:r>
        <w:t>Hasil Pengelompokan Provinsi di Indonesia</w:t>
      </w:r>
    </w:p>
    <w:tbl>
      <w:tblPr>
        <w:tblStyle w:val="ListTable6Colorful"/>
        <w:tblW w:w="6379" w:type="dxa"/>
        <w:tblInd w:w="1985" w:type="dxa"/>
        <w:tblLook w:val="04A0" w:firstRow="1" w:lastRow="0" w:firstColumn="1" w:lastColumn="0" w:noHBand="0" w:noVBand="1"/>
      </w:tblPr>
      <w:tblGrid>
        <w:gridCol w:w="1417"/>
        <w:gridCol w:w="2410"/>
        <w:gridCol w:w="2552"/>
      </w:tblGrid>
      <w:tr w:rsidR="00754C9C" w:rsidRPr="00754C9C" w14:paraId="0C8E87FE" w14:textId="77777777" w:rsidTr="00754C9C">
        <w:trPr>
          <w:cnfStyle w:val="100000000000" w:firstRow="1" w:lastRow="0" w:firstColumn="0" w:lastColumn="0" w:oddVBand="0" w:evenVBand="0" w:oddHBand="0" w:evenHBand="0" w:firstRowFirstColumn="0" w:firstRowLastColumn="0" w:lastRowFirstColumn="0" w:lastRowLastColumn="0"/>
          <w:trHeight w:val="338"/>
          <w:tblHeader/>
        </w:trPr>
        <w:tc>
          <w:tcPr>
            <w:cnfStyle w:val="001000000000" w:firstRow="0" w:lastRow="0" w:firstColumn="1" w:lastColumn="0" w:oddVBand="0" w:evenVBand="0" w:oddHBand="0" w:evenHBand="0" w:firstRowFirstColumn="0" w:firstRowLastColumn="0" w:lastRowFirstColumn="0" w:lastRowLastColumn="0"/>
            <w:tcW w:w="1417" w:type="dxa"/>
            <w:shd w:val="clear" w:color="auto" w:fill="auto"/>
            <w:noWrap/>
            <w:vAlign w:val="center"/>
            <w:hideMark/>
          </w:tcPr>
          <w:p w14:paraId="18014D5F" w14:textId="77777777" w:rsidR="00754C9C" w:rsidRPr="00754C9C" w:rsidRDefault="00754C9C" w:rsidP="00754C9C">
            <w:pPr>
              <w:jc w:val="center"/>
              <w:rPr>
                <w:color w:val="000000"/>
                <w:sz w:val="20"/>
                <w:szCs w:val="20"/>
                <w:lang w:val="en-ID" w:eastAsia="en-ID"/>
              </w:rPr>
            </w:pPr>
            <w:r w:rsidRPr="00754C9C">
              <w:rPr>
                <w:color w:val="000000"/>
                <w:sz w:val="20"/>
                <w:szCs w:val="20"/>
                <w:lang w:val="en-ID" w:eastAsia="en-ID"/>
              </w:rPr>
              <w:t>Kelompok</w:t>
            </w:r>
          </w:p>
        </w:tc>
        <w:tc>
          <w:tcPr>
            <w:tcW w:w="2410" w:type="dxa"/>
            <w:shd w:val="clear" w:color="auto" w:fill="auto"/>
            <w:noWrap/>
            <w:vAlign w:val="center"/>
            <w:hideMark/>
          </w:tcPr>
          <w:p w14:paraId="0501EED6" w14:textId="77777777" w:rsidR="00754C9C" w:rsidRPr="00754C9C" w:rsidRDefault="00754C9C" w:rsidP="00754C9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Nama Objek</w:t>
            </w:r>
          </w:p>
        </w:tc>
        <w:tc>
          <w:tcPr>
            <w:tcW w:w="2552" w:type="dxa"/>
            <w:shd w:val="clear" w:color="auto" w:fill="auto"/>
            <w:noWrap/>
            <w:vAlign w:val="center"/>
            <w:hideMark/>
          </w:tcPr>
          <w:p w14:paraId="3634397F" w14:textId="77777777" w:rsidR="00754C9C" w:rsidRPr="00754C9C" w:rsidRDefault="00754C9C" w:rsidP="00754C9C">
            <w:pPr>
              <w:jc w:val="center"/>
              <w:cnfStyle w:val="100000000000" w:firstRow="1"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Nama Provinsi</w:t>
            </w:r>
          </w:p>
        </w:tc>
      </w:tr>
      <w:tr w:rsidR="00754C9C" w:rsidRPr="00754C9C" w14:paraId="5E13E500"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auto"/>
            <w:noWrap/>
            <w:vAlign w:val="center"/>
            <w:hideMark/>
          </w:tcPr>
          <w:p w14:paraId="5303E05B" w14:textId="77777777" w:rsidR="00754C9C" w:rsidRPr="00754C9C" w:rsidRDefault="00754C9C" w:rsidP="00754C9C">
            <w:pPr>
              <w:jc w:val="center"/>
              <w:rPr>
                <w:color w:val="000000"/>
                <w:sz w:val="20"/>
                <w:szCs w:val="20"/>
                <w:lang w:val="en-ID" w:eastAsia="en-ID"/>
              </w:rPr>
            </w:pPr>
            <w:r w:rsidRPr="00754C9C">
              <w:rPr>
                <w:b w:val="0"/>
                <w:bCs w:val="0"/>
                <w:color w:val="000000"/>
                <w:sz w:val="20"/>
                <w:szCs w:val="20"/>
                <w:lang w:val="en-ID" w:eastAsia="en-ID"/>
              </w:rPr>
              <w:t>1</w:t>
            </w:r>
          </w:p>
        </w:tc>
        <w:tc>
          <w:tcPr>
            <w:tcW w:w="2410" w:type="dxa"/>
            <w:shd w:val="clear" w:color="auto" w:fill="auto"/>
            <w:noWrap/>
            <w:vAlign w:val="center"/>
            <w:hideMark/>
          </w:tcPr>
          <w:p w14:paraId="56C2EF07"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P25</w:t>
            </w:r>
          </w:p>
        </w:tc>
        <w:tc>
          <w:tcPr>
            <w:tcW w:w="2552" w:type="dxa"/>
            <w:shd w:val="clear" w:color="auto" w:fill="auto"/>
            <w:noWrap/>
            <w:hideMark/>
          </w:tcPr>
          <w:p w14:paraId="0F58D5EF"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Sulawesi Utara</w:t>
            </w:r>
          </w:p>
        </w:tc>
      </w:tr>
      <w:tr w:rsidR="00754C9C" w:rsidRPr="00754C9C" w14:paraId="5D712015"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tcBorders>
              <w:bottom w:val="single" w:sz="4" w:space="0" w:color="auto"/>
            </w:tcBorders>
            <w:shd w:val="clear" w:color="auto" w:fill="auto"/>
            <w:noWrap/>
            <w:hideMark/>
          </w:tcPr>
          <w:p w14:paraId="3C450D2A" w14:textId="77777777" w:rsidR="00754C9C" w:rsidRPr="00754C9C" w:rsidRDefault="00754C9C" w:rsidP="00754C9C">
            <w:pPr>
              <w:jc w:val="center"/>
              <w:rPr>
                <w:b w:val="0"/>
                <w:bCs w:val="0"/>
                <w:color w:val="000000"/>
                <w:sz w:val="20"/>
                <w:szCs w:val="20"/>
                <w:lang w:val="en-ID" w:eastAsia="en-ID"/>
              </w:rPr>
            </w:pPr>
          </w:p>
        </w:tc>
        <w:tc>
          <w:tcPr>
            <w:tcW w:w="2410" w:type="dxa"/>
            <w:tcBorders>
              <w:bottom w:val="single" w:sz="4" w:space="0" w:color="auto"/>
            </w:tcBorders>
            <w:shd w:val="clear" w:color="auto" w:fill="auto"/>
            <w:noWrap/>
            <w:vAlign w:val="center"/>
            <w:hideMark/>
          </w:tcPr>
          <w:p w14:paraId="4016C7C5"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P29</w:t>
            </w:r>
          </w:p>
        </w:tc>
        <w:tc>
          <w:tcPr>
            <w:tcW w:w="2552" w:type="dxa"/>
            <w:tcBorders>
              <w:bottom w:val="single" w:sz="4" w:space="0" w:color="auto"/>
            </w:tcBorders>
            <w:shd w:val="clear" w:color="auto" w:fill="auto"/>
            <w:noWrap/>
            <w:hideMark/>
          </w:tcPr>
          <w:p w14:paraId="44FA9D4B"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Gorontalo</w:t>
            </w:r>
          </w:p>
        </w:tc>
      </w:tr>
      <w:tr w:rsidR="00754C9C" w:rsidRPr="00754C9C" w14:paraId="0B585AAA"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auto"/>
            <w:noWrap/>
            <w:vAlign w:val="center"/>
          </w:tcPr>
          <w:p w14:paraId="57E8BDAA" w14:textId="77777777" w:rsidR="00754C9C" w:rsidRPr="00754C9C" w:rsidRDefault="00754C9C" w:rsidP="00754C9C">
            <w:pPr>
              <w:jc w:val="center"/>
              <w:rPr>
                <w:b w:val="0"/>
                <w:bCs w:val="0"/>
                <w:color w:val="000000"/>
                <w:sz w:val="20"/>
                <w:szCs w:val="20"/>
                <w:lang w:val="en-ID" w:eastAsia="en-ID"/>
              </w:rPr>
            </w:pPr>
            <w:r w:rsidRPr="00754C9C">
              <w:rPr>
                <w:b w:val="0"/>
                <w:bCs w:val="0"/>
                <w:color w:val="000000"/>
                <w:sz w:val="20"/>
                <w:szCs w:val="20"/>
                <w:lang w:val="en-ID" w:eastAsia="en-ID"/>
              </w:rPr>
              <w:t>2</w:t>
            </w:r>
          </w:p>
        </w:tc>
        <w:tc>
          <w:tcPr>
            <w:tcW w:w="2410" w:type="dxa"/>
            <w:tcBorders>
              <w:top w:val="single" w:sz="4" w:space="0" w:color="auto"/>
              <w:bottom w:val="nil"/>
            </w:tcBorders>
            <w:shd w:val="clear" w:color="auto" w:fill="auto"/>
            <w:noWrap/>
          </w:tcPr>
          <w:p w14:paraId="16C0FC26"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P1</w:t>
            </w:r>
          </w:p>
        </w:tc>
        <w:tc>
          <w:tcPr>
            <w:tcW w:w="2552" w:type="dxa"/>
            <w:tcBorders>
              <w:top w:val="single" w:sz="4" w:space="0" w:color="auto"/>
              <w:bottom w:val="nil"/>
            </w:tcBorders>
            <w:shd w:val="clear" w:color="auto" w:fill="auto"/>
            <w:noWrap/>
          </w:tcPr>
          <w:p w14:paraId="04960C09"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Aceh</w:t>
            </w:r>
          </w:p>
        </w:tc>
      </w:tr>
      <w:tr w:rsidR="00754C9C" w:rsidRPr="00754C9C" w14:paraId="76E88242"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579AD15F"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695F0A64"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P12</w:t>
            </w:r>
          </w:p>
        </w:tc>
        <w:tc>
          <w:tcPr>
            <w:tcW w:w="2552" w:type="dxa"/>
            <w:tcBorders>
              <w:top w:val="nil"/>
              <w:bottom w:val="nil"/>
            </w:tcBorders>
            <w:shd w:val="clear" w:color="auto" w:fill="auto"/>
            <w:noWrap/>
          </w:tcPr>
          <w:p w14:paraId="7E1E9935"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Jawa Barat</w:t>
            </w:r>
          </w:p>
        </w:tc>
      </w:tr>
      <w:tr w:rsidR="00754C9C" w:rsidRPr="00754C9C" w14:paraId="41C6C4A6"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50DA0F7E"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589135CE"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P13</w:t>
            </w:r>
          </w:p>
        </w:tc>
        <w:tc>
          <w:tcPr>
            <w:tcW w:w="2552" w:type="dxa"/>
            <w:tcBorders>
              <w:top w:val="nil"/>
              <w:bottom w:val="nil"/>
            </w:tcBorders>
            <w:shd w:val="clear" w:color="auto" w:fill="auto"/>
            <w:noWrap/>
          </w:tcPr>
          <w:p w14:paraId="55CA024A"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Jawa Tengah</w:t>
            </w:r>
          </w:p>
        </w:tc>
      </w:tr>
      <w:tr w:rsidR="00754C9C" w:rsidRPr="00754C9C" w14:paraId="43393FE8"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0172E023"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2F0D4B4C"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P14</w:t>
            </w:r>
          </w:p>
        </w:tc>
        <w:tc>
          <w:tcPr>
            <w:tcW w:w="2552" w:type="dxa"/>
            <w:tcBorders>
              <w:top w:val="nil"/>
              <w:bottom w:val="nil"/>
            </w:tcBorders>
            <w:shd w:val="clear" w:color="auto" w:fill="auto"/>
            <w:noWrap/>
          </w:tcPr>
          <w:p w14:paraId="2C0E7F60"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DI Yogyakarta</w:t>
            </w:r>
          </w:p>
        </w:tc>
      </w:tr>
      <w:tr w:rsidR="00754C9C" w:rsidRPr="00754C9C" w14:paraId="5D35BF04"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0655880E"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1A5137F0"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P15</w:t>
            </w:r>
          </w:p>
        </w:tc>
        <w:tc>
          <w:tcPr>
            <w:tcW w:w="2552" w:type="dxa"/>
            <w:tcBorders>
              <w:top w:val="nil"/>
              <w:bottom w:val="nil"/>
            </w:tcBorders>
            <w:shd w:val="clear" w:color="auto" w:fill="auto"/>
            <w:noWrap/>
          </w:tcPr>
          <w:p w14:paraId="38DBA42A"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Jawa Timur</w:t>
            </w:r>
          </w:p>
        </w:tc>
      </w:tr>
      <w:tr w:rsidR="00754C9C" w:rsidRPr="00754C9C" w14:paraId="69EBF142"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71EDDB89"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4D0C03DD"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P16</w:t>
            </w:r>
          </w:p>
        </w:tc>
        <w:tc>
          <w:tcPr>
            <w:tcW w:w="2552" w:type="dxa"/>
            <w:tcBorders>
              <w:top w:val="nil"/>
              <w:bottom w:val="nil"/>
            </w:tcBorders>
            <w:shd w:val="clear" w:color="auto" w:fill="auto"/>
            <w:noWrap/>
          </w:tcPr>
          <w:p w14:paraId="60FD211B"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Banten</w:t>
            </w:r>
          </w:p>
        </w:tc>
      </w:tr>
      <w:tr w:rsidR="00754C9C" w:rsidRPr="00754C9C" w14:paraId="465D2F40"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1B9352C3"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7DDAB7E3"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P2</w:t>
            </w:r>
          </w:p>
        </w:tc>
        <w:tc>
          <w:tcPr>
            <w:tcW w:w="2552" w:type="dxa"/>
            <w:tcBorders>
              <w:top w:val="nil"/>
              <w:bottom w:val="nil"/>
            </w:tcBorders>
            <w:shd w:val="clear" w:color="auto" w:fill="auto"/>
            <w:noWrap/>
          </w:tcPr>
          <w:p w14:paraId="4ACD7062"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Sumatera Utara</w:t>
            </w:r>
          </w:p>
        </w:tc>
      </w:tr>
      <w:tr w:rsidR="00754C9C" w:rsidRPr="00754C9C" w14:paraId="0DBD20A4"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7FEA874F"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6355D277"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P20</w:t>
            </w:r>
          </w:p>
        </w:tc>
        <w:tc>
          <w:tcPr>
            <w:tcW w:w="2552" w:type="dxa"/>
            <w:tcBorders>
              <w:top w:val="nil"/>
              <w:bottom w:val="nil"/>
            </w:tcBorders>
            <w:shd w:val="clear" w:color="auto" w:fill="auto"/>
            <w:noWrap/>
          </w:tcPr>
          <w:p w14:paraId="6E78074E"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Kalimantan Barat</w:t>
            </w:r>
          </w:p>
        </w:tc>
      </w:tr>
      <w:tr w:rsidR="00754C9C" w:rsidRPr="00754C9C" w14:paraId="55786AE4"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2B99FD3C"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4D94AF7A"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P21</w:t>
            </w:r>
          </w:p>
        </w:tc>
        <w:tc>
          <w:tcPr>
            <w:tcW w:w="2552" w:type="dxa"/>
            <w:tcBorders>
              <w:top w:val="nil"/>
              <w:bottom w:val="nil"/>
            </w:tcBorders>
            <w:shd w:val="clear" w:color="auto" w:fill="auto"/>
            <w:noWrap/>
          </w:tcPr>
          <w:p w14:paraId="5C1CBC80"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Kalimantan Tengah</w:t>
            </w:r>
          </w:p>
        </w:tc>
      </w:tr>
      <w:tr w:rsidR="00754C9C" w:rsidRPr="00754C9C" w14:paraId="7AFD64CA"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07A9985B"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10468146"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P22</w:t>
            </w:r>
          </w:p>
        </w:tc>
        <w:tc>
          <w:tcPr>
            <w:tcW w:w="2552" w:type="dxa"/>
            <w:tcBorders>
              <w:top w:val="nil"/>
              <w:bottom w:val="nil"/>
            </w:tcBorders>
            <w:shd w:val="clear" w:color="auto" w:fill="auto"/>
            <w:noWrap/>
          </w:tcPr>
          <w:p w14:paraId="7BDA2654"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Kalimantan Selatan</w:t>
            </w:r>
          </w:p>
        </w:tc>
      </w:tr>
      <w:tr w:rsidR="00754C9C" w:rsidRPr="00754C9C" w14:paraId="24A0D22E"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66109862"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25B2E34F"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P23</w:t>
            </w:r>
          </w:p>
        </w:tc>
        <w:tc>
          <w:tcPr>
            <w:tcW w:w="2552" w:type="dxa"/>
            <w:tcBorders>
              <w:top w:val="nil"/>
              <w:bottom w:val="nil"/>
            </w:tcBorders>
            <w:shd w:val="clear" w:color="auto" w:fill="auto"/>
            <w:noWrap/>
          </w:tcPr>
          <w:p w14:paraId="5AC72344"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Kalimantan Timur</w:t>
            </w:r>
          </w:p>
        </w:tc>
      </w:tr>
      <w:tr w:rsidR="00754C9C" w:rsidRPr="00754C9C" w14:paraId="73CC0218"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48ABE675"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05B4F5BE"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P27</w:t>
            </w:r>
          </w:p>
        </w:tc>
        <w:tc>
          <w:tcPr>
            <w:tcW w:w="2552" w:type="dxa"/>
            <w:tcBorders>
              <w:top w:val="nil"/>
              <w:bottom w:val="nil"/>
            </w:tcBorders>
            <w:shd w:val="clear" w:color="auto" w:fill="auto"/>
            <w:noWrap/>
          </w:tcPr>
          <w:p w14:paraId="0A442855"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Sulawesi Selatan</w:t>
            </w:r>
          </w:p>
        </w:tc>
      </w:tr>
      <w:tr w:rsidR="00754C9C" w:rsidRPr="00754C9C" w14:paraId="5956EBD4"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74793BEA"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69FC811B"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P30</w:t>
            </w:r>
          </w:p>
        </w:tc>
        <w:tc>
          <w:tcPr>
            <w:tcW w:w="2552" w:type="dxa"/>
            <w:tcBorders>
              <w:top w:val="nil"/>
              <w:bottom w:val="nil"/>
            </w:tcBorders>
            <w:shd w:val="clear" w:color="auto" w:fill="auto"/>
            <w:noWrap/>
          </w:tcPr>
          <w:p w14:paraId="16F1E7D1"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Sulawesi Barat</w:t>
            </w:r>
          </w:p>
        </w:tc>
      </w:tr>
      <w:tr w:rsidR="00754C9C" w:rsidRPr="00754C9C" w14:paraId="5F14B247" w14:textId="77777777" w:rsidTr="00754C9C">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76A218FA"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43A51D6A"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P4</w:t>
            </w:r>
          </w:p>
        </w:tc>
        <w:tc>
          <w:tcPr>
            <w:tcW w:w="2552" w:type="dxa"/>
            <w:tcBorders>
              <w:top w:val="nil"/>
              <w:bottom w:val="nil"/>
            </w:tcBorders>
            <w:shd w:val="clear" w:color="auto" w:fill="auto"/>
            <w:noWrap/>
          </w:tcPr>
          <w:p w14:paraId="3066493F"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Riau</w:t>
            </w:r>
          </w:p>
        </w:tc>
      </w:tr>
      <w:tr w:rsidR="00754C9C" w:rsidRPr="00754C9C" w14:paraId="373B1B89" w14:textId="77777777" w:rsidTr="00754C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38083711"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2E3568E2"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P5</w:t>
            </w:r>
          </w:p>
        </w:tc>
        <w:tc>
          <w:tcPr>
            <w:tcW w:w="2552" w:type="dxa"/>
            <w:tcBorders>
              <w:top w:val="nil"/>
              <w:bottom w:val="nil"/>
            </w:tcBorders>
            <w:shd w:val="clear" w:color="auto" w:fill="auto"/>
            <w:noWrap/>
          </w:tcPr>
          <w:p w14:paraId="52057A8C"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Jambi</w:t>
            </w:r>
          </w:p>
        </w:tc>
      </w:tr>
      <w:tr w:rsidR="00754C9C" w:rsidRPr="00754C9C" w14:paraId="207391DB" w14:textId="77777777" w:rsidTr="00754C9C">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719C25F7"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0E6974B6"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P6</w:t>
            </w:r>
          </w:p>
        </w:tc>
        <w:tc>
          <w:tcPr>
            <w:tcW w:w="2552" w:type="dxa"/>
            <w:tcBorders>
              <w:top w:val="nil"/>
              <w:bottom w:val="nil"/>
            </w:tcBorders>
            <w:shd w:val="clear" w:color="auto" w:fill="auto"/>
            <w:noWrap/>
          </w:tcPr>
          <w:p w14:paraId="7EAF26E1"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Sumatera Selatan</w:t>
            </w:r>
          </w:p>
        </w:tc>
      </w:tr>
      <w:tr w:rsidR="00754C9C" w:rsidRPr="00754C9C" w14:paraId="0CA70388"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0CAF4BD0"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3BFC2874"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P7</w:t>
            </w:r>
          </w:p>
        </w:tc>
        <w:tc>
          <w:tcPr>
            <w:tcW w:w="2552" w:type="dxa"/>
            <w:tcBorders>
              <w:top w:val="nil"/>
              <w:bottom w:val="nil"/>
            </w:tcBorders>
            <w:shd w:val="clear" w:color="auto" w:fill="auto"/>
            <w:noWrap/>
          </w:tcPr>
          <w:p w14:paraId="53A8C554"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Bengkulu</w:t>
            </w:r>
          </w:p>
        </w:tc>
      </w:tr>
      <w:tr w:rsidR="00754C9C" w:rsidRPr="00754C9C" w14:paraId="47562C6F"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tcPr>
          <w:p w14:paraId="7E3F2DFA"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nil"/>
            </w:tcBorders>
            <w:shd w:val="clear" w:color="auto" w:fill="auto"/>
            <w:noWrap/>
          </w:tcPr>
          <w:p w14:paraId="58D3CB27"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P8</w:t>
            </w:r>
          </w:p>
        </w:tc>
        <w:tc>
          <w:tcPr>
            <w:tcW w:w="2552" w:type="dxa"/>
            <w:tcBorders>
              <w:top w:val="nil"/>
              <w:bottom w:val="nil"/>
            </w:tcBorders>
            <w:shd w:val="clear" w:color="auto" w:fill="auto"/>
            <w:noWrap/>
          </w:tcPr>
          <w:p w14:paraId="50257068"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Lampung</w:t>
            </w:r>
          </w:p>
        </w:tc>
      </w:tr>
      <w:tr w:rsidR="00754C9C" w:rsidRPr="00754C9C" w14:paraId="1D2CF49B"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tcBorders>
              <w:bottom w:val="single" w:sz="4" w:space="0" w:color="auto"/>
            </w:tcBorders>
            <w:shd w:val="clear" w:color="auto" w:fill="auto"/>
            <w:noWrap/>
          </w:tcPr>
          <w:p w14:paraId="4FF37251" w14:textId="77777777" w:rsidR="00754C9C" w:rsidRPr="00754C9C" w:rsidRDefault="00754C9C" w:rsidP="00754C9C">
            <w:pPr>
              <w:jc w:val="center"/>
              <w:rPr>
                <w:b w:val="0"/>
                <w:bCs w:val="0"/>
                <w:color w:val="000000"/>
                <w:sz w:val="20"/>
                <w:szCs w:val="20"/>
                <w:lang w:val="en-ID" w:eastAsia="en-ID"/>
              </w:rPr>
            </w:pPr>
          </w:p>
        </w:tc>
        <w:tc>
          <w:tcPr>
            <w:tcW w:w="2410" w:type="dxa"/>
            <w:tcBorders>
              <w:top w:val="nil"/>
              <w:bottom w:val="single" w:sz="4" w:space="0" w:color="auto"/>
            </w:tcBorders>
            <w:shd w:val="clear" w:color="auto" w:fill="auto"/>
            <w:noWrap/>
          </w:tcPr>
          <w:p w14:paraId="49757F04"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P9</w:t>
            </w:r>
          </w:p>
        </w:tc>
        <w:tc>
          <w:tcPr>
            <w:tcW w:w="2552" w:type="dxa"/>
            <w:tcBorders>
              <w:top w:val="nil"/>
              <w:bottom w:val="single" w:sz="4" w:space="0" w:color="auto"/>
            </w:tcBorders>
            <w:shd w:val="clear" w:color="auto" w:fill="auto"/>
            <w:noWrap/>
          </w:tcPr>
          <w:p w14:paraId="3B96A461"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Bangka Belitung</w:t>
            </w:r>
          </w:p>
        </w:tc>
      </w:tr>
      <w:tr w:rsidR="00754C9C" w:rsidRPr="00754C9C" w14:paraId="7B374EEC" w14:textId="77777777" w:rsidTr="00754C9C">
        <w:trPr>
          <w:trHeight w:val="300"/>
        </w:trPr>
        <w:tc>
          <w:tcPr>
            <w:cnfStyle w:val="001000000000" w:firstRow="0" w:lastRow="0" w:firstColumn="1" w:lastColumn="0" w:oddVBand="0" w:evenVBand="0" w:oddHBand="0" w:evenHBand="0" w:firstRowFirstColumn="0" w:firstRowLastColumn="0" w:lastRowFirstColumn="0" w:lastRowLastColumn="0"/>
            <w:tcW w:w="1417" w:type="dxa"/>
            <w:vMerge w:val="restart"/>
            <w:tcBorders>
              <w:top w:val="single" w:sz="4" w:space="0" w:color="auto"/>
            </w:tcBorders>
            <w:shd w:val="clear" w:color="auto" w:fill="auto"/>
            <w:noWrap/>
            <w:vAlign w:val="center"/>
            <w:hideMark/>
          </w:tcPr>
          <w:p w14:paraId="60B0B034" w14:textId="77777777" w:rsidR="00754C9C" w:rsidRPr="00754C9C" w:rsidRDefault="00754C9C" w:rsidP="00754C9C">
            <w:pPr>
              <w:jc w:val="center"/>
              <w:rPr>
                <w:b w:val="0"/>
                <w:bCs w:val="0"/>
                <w:color w:val="000000"/>
                <w:sz w:val="20"/>
                <w:szCs w:val="20"/>
                <w:lang w:val="en-ID" w:eastAsia="en-ID"/>
              </w:rPr>
            </w:pPr>
            <w:r w:rsidRPr="00754C9C">
              <w:rPr>
                <w:b w:val="0"/>
                <w:bCs w:val="0"/>
                <w:color w:val="000000"/>
                <w:sz w:val="20"/>
                <w:szCs w:val="20"/>
                <w:lang w:val="en-ID" w:eastAsia="en-ID"/>
              </w:rPr>
              <w:t>3</w:t>
            </w:r>
          </w:p>
        </w:tc>
        <w:tc>
          <w:tcPr>
            <w:tcW w:w="2410" w:type="dxa"/>
            <w:tcBorders>
              <w:top w:val="single" w:sz="4" w:space="0" w:color="auto"/>
            </w:tcBorders>
            <w:shd w:val="clear" w:color="auto" w:fill="auto"/>
            <w:noWrap/>
            <w:hideMark/>
          </w:tcPr>
          <w:p w14:paraId="7564A92F"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P10</w:t>
            </w:r>
          </w:p>
        </w:tc>
        <w:tc>
          <w:tcPr>
            <w:tcW w:w="2552" w:type="dxa"/>
            <w:tcBorders>
              <w:top w:val="single" w:sz="4" w:space="0" w:color="auto"/>
            </w:tcBorders>
            <w:shd w:val="clear" w:color="auto" w:fill="auto"/>
            <w:noWrap/>
            <w:hideMark/>
          </w:tcPr>
          <w:p w14:paraId="31BB584D"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Kepulauan Riau</w:t>
            </w:r>
          </w:p>
        </w:tc>
      </w:tr>
      <w:tr w:rsidR="00754C9C" w:rsidRPr="00754C9C" w14:paraId="48F313F9"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hideMark/>
          </w:tcPr>
          <w:p w14:paraId="13DBA27B" w14:textId="77777777" w:rsidR="00754C9C" w:rsidRPr="00754C9C" w:rsidRDefault="00754C9C" w:rsidP="00754C9C">
            <w:pPr>
              <w:jc w:val="center"/>
              <w:rPr>
                <w:b w:val="0"/>
                <w:bCs w:val="0"/>
                <w:color w:val="000000"/>
                <w:sz w:val="20"/>
                <w:szCs w:val="20"/>
                <w:lang w:val="en-ID" w:eastAsia="en-ID"/>
              </w:rPr>
            </w:pPr>
          </w:p>
        </w:tc>
        <w:tc>
          <w:tcPr>
            <w:tcW w:w="2410" w:type="dxa"/>
            <w:shd w:val="clear" w:color="auto" w:fill="auto"/>
            <w:noWrap/>
            <w:hideMark/>
          </w:tcPr>
          <w:p w14:paraId="6BF50E24"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P11</w:t>
            </w:r>
          </w:p>
        </w:tc>
        <w:tc>
          <w:tcPr>
            <w:tcW w:w="2552" w:type="dxa"/>
            <w:shd w:val="clear" w:color="auto" w:fill="auto"/>
            <w:noWrap/>
            <w:hideMark/>
          </w:tcPr>
          <w:p w14:paraId="332C6387"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DKI Jakarta</w:t>
            </w:r>
          </w:p>
        </w:tc>
      </w:tr>
      <w:tr w:rsidR="00754C9C" w:rsidRPr="00754C9C" w14:paraId="61A3CC0E"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hideMark/>
          </w:tcPr>
          <w:p w14:paraId="305220CF" w14:textId="77777777" w:rsidR="00754C9C" w:rsidRPr="00754C9C" w:rsidRDefault="00754C9C" w:rsidP="00754C9C">
            <w:pPr>
              <w:jc w:val="center"/>
              <w:rPr>
                <w:b w:val="0"/>
                <w:bCs w:val="0"/>
                <w:color w:val="000000"/>
                <w:sz w:val="20"/>
                <w:szCs w:val="20"/>
                <w:lang w:val="en-ID" w:eastAsia="en-ID"/>
              </w:rPr>
            </w:pPr>
          </w:p>
        </w:tc>
        <w:tc>
          <w:tcPr>
            <w:tcW w:w="2410" w:type="dxa"/>
            <w:shd w:val="clear" w:color="auto" w:fill="auto"/>
            <w:noWrap/>
            <w:hideMark/>
          </w:tcPr>
          <w:p w14:paraId="59C16782"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P18</w:t>
            </w:r>
          </w:p>
        </w:tc>
        <w:tc>
          <w:tcPr>
            <w:tcW w:w="2552" w:type="dxa"/>
            <w:shd w:val="clear" w:color="auto" w:fill="auto"/>
            <w:noWrap/>
            <w:hideMark/>
          </w:tcPr>
          <w:p w14:paraId="6BACDCE9"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Nusa Tenggara Barat</w:t>
            </w:r>
          </w:p>
        </w:tc>
      </w:tr>
      <w:tr w:rsidR="00754C9C" w:rsidRPr="00754C9C" w14:paraId="2AFB3000"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hideMark/>
          </w:tcPr>
          <w:p w14:paraId="63D82733" w14:textId="77777777" w:rsidR="00754C9C" w:rsidRPr="00754C9C" w:rsidRDefault="00754C9C" w:rsidP="00754C9C">
            <w:pPr>
              <w:jc w:val="center"/>
              <w:rPr>
                <w:b w:val="0"/>
                <w:bCs w:val="0"/>
                <w:color w:val="000000"/>
                <w:sz w:val="20"/>
                <w:szCs w:val="20"/>
                <w:lang w:val="en-ID" w:eastAsia="en-ID"/>
              </w:rPr>
            </w:pPr>
          </w:p>
        </w:tc>
        <w:tc>
          <w:tcPr>
            <w:tcW w:w="2410" w:type="dxa"/>
            <w:shd w:val="clear" w:color="auto" w:fill="auto"/>
            <w:noWrap/>
            <w:hideMark/>
          </w:tcPr>
          <w:p w14:paraId="7664C1DD"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P24</w:t>
            </w:r>
          </w:p>
        </w:tc>
        <w:tc>
          <w:tcPr>
            <w:tcW w:w="2552" w:type="dxa"/>
            <w:shd w:val="clear" w:color="auto" w:fill="auto"/>
            <w:noWrap/>
            <w:hideMark/>
          </w:tcPr>
          <w:p w14:paraId="126E4289"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Kalimantan Utara</w:t>
            </w:r>
          </w:p>
        </w:tc>
      </w:tr>
      <w:tr w:rsidR="00754C9C" w:rsidRPr="00754C9C" w14:paraId="293C47C4"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hideMark/>
          </w:tcPr>
          <w:p w14:paraId="016D4C9E" w14:textId="77777777" w:rsidR="00754C9C" w:rsidRPr="00754C9C" w:rsidRDefault="00754C9C" w:rsidP="00754C9C">
            <w:pPr>
              <w:jc w:val="center"/>
              <w:rPr>
                <w:b w:val="0"/>
                <w:bCs w:val="0"/>
                <w:color w:val="000000"/>
                <w:sz w:val="20"/>
                <w:szCs w:val="20"/>
                <w:lang w:val="en-ID" w:eastAsia="en-ID"/>
              </w:rPr>
            </w:pPr>
          </w:p>
        </w:tc>
        <w:tc>
          <w:tcPr>
            <w:tcW w:w="2410" w:type="dxa"/>
            <w:shd w:val="clear" w:color="auto" w:fill="auto"/>
            <w:noWrap/>
            <w:hideMark/>
          </w:tcPr>
          <w:p w14:paraId="5920E9FE"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P26</w:t>
            </w:r>
          </w:p>
        </w:tc>
        <w:tc>
          <w:tcPr>
            <w:tcW w:w="2552" w:type="dxa"/>
            <w:shd w:val="clear" w:color="auto" w:fill="auto"/>
            <w:noWrap/>
            <w:hideMark/>
          </w:tcPr>
          <w:p w14:paraId="5EBD8FA3"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Sulawesi Tengah</w:t>
            </w:r>
          </w:p>
        </w:tc>
      </w:tr>
      <w:tr w:rsidR="00754C9C" w:rsidRPr="00754C9C" w14:paraId="5B954AA7"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hideMark/>
          </w:tcPr>
          <w:p w14:paraId="089A0518" w14:textId="77777777" w:rsidR="00754C9C" w:rsidRPr="00754C9C" w:rsidRDefault="00754C9C" w:rsidP="00754C9C">
            <w:pPr>
              <w:jc w:val="center"/>
              <w:rPr>
                <w:b w:val="0"/>
                <w:bCs w:val="0"/>
                <w:color w:val="000000"/>
                <w:sz w:val="20"/>
                <w:szCs w:val="20"/>
                <w:lang w:val="en-ID" w:eastAsia="en-ID"/>
              </w:rPr>
            </w:pPr>
          </w:p>
        </w:tc>
        <w:tc>
          <w:tcPr>
            <w:tcW w:w="2410" w:type="dxa"/>
            <w:shd w:val="clear" w:color="auto" w:fill="auto"/>
            <w:noWrap/>
            <w:hideMark/>
          </w:tcPr>
          <w:p w14:paraId="17C229DC"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P28</w:t>
            </w:r>
          </w:p>
        </w:tc>
        <w:tc>
          <w:tcPr>
            <w:tcW w:w="2552" w:type="dxa"/>
            <w:shd w:val="clear" w:color="auto" w:fill="auto"/>
            <w:noWrap/>
            <w:hideMark/>
          </w:tcPr>
          <w:p w14:paraId="0ECCA2FC"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Sulawesi Tenggara</w:t>
            </w:r>
          </w:p>
        </w:tc>
      </w:tr>
      <w:tr w:rsidR="00754C9C" w:rsidRPr="00754C9C" w14:paraId="792D5C4E"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hideMark/>
          </w:tcPr>
          <w:p w14:paraId="095DCFD9" w14:textId="77777777" w:rsidR="00754C9C" w:rsidRPr="00754C9C" w:rsidRDefault="00754C9C" w:rsidP="00754C9C">
            <w:pPr>
              <w:jc w:val="center"/>
              <w:rPr>
                <w:b w:val="0"/>
                <w:bCs w:val="0"/>
                <w:color w:val="000000"/>
                <w:sz w:val="20"/>
                <w:szCs w:val="20"/>
                <w:lang w:val="en-ID" w:eastAsia="en-ID"/>
              </w:rPr>
            </w:pPr>
          </w:p>
        </w:tc>
        <w:tc>
          <w:tcPr>
            <w:tcW w:w="2410" w:type="dxa"/>
            <w:shd w:val="clear" w:color="auto" w:fill="auto"/>
            <w:noWrap/>
            <w:hideMark/>
          </w:tcPr>
          <w:p w14:paraId="6EFB6FE0"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P3</w:t>
            </w:r>
          </w:p>
        </w:tc>
        <w:tc>
          <w:tcPr>
            <w:tcW w:w="2552" w:type="dxa"/>
            <w:shd w:val="clear" w:color="auto" w:fill="auto"/>
            <w:noWrap/>
            <w:hideMark/>
          </w:tcPr>
          <w:p w14:paraId="3EFFDF7C"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Sumatera Barat</w:t>
            </w:r>
          </w:p>
        </w:tc>
      </w:tr>
      <w:tr w:rsidR="00754C9C" w:rsidRPr="00754C9C" w14:paraId="34BB2789"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hideMark/>
          </w:tcPr>
          <w:p w14:paraId="5C3B0862" w14:textId="77777777" w:rsidR="00754C9C" w:rsidRPr="00754C9C" w:rsidRDefault="00754C9C" w:rsidP="00754C9C">
            <w:pPr>
              <w:jc w:val="center"/>
              <w:rPr>
                <w:b w:val="0"/>
                <w:bCs w:val="0"/>
                <w:color w:val="000000"/>
                <w:sz w:val="20"/>
                <w:szCs w:val="20"/>
                <w:lang w:val="en-ID" w:eastAsia="en-ID"/>
              </w:rPr>
            </w:pPr>
          </w:p>
        </w:tc>
        <w:tc>
          <w:tcPr>
            <w:tcW w:w="2410" w:type="dxa"/>
            <w:shd w:val="clear" w:color="auto" w:fill="auto"/>
            <w:noWrap/>
            <w:hideMark/>
          </w:tcPr>
          <w:p w14:paraId="5FBD6EBE"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P31</w:t>
            </w:r>
          </w:p>
        </w:tc>
        <w:tc>
          <w:tcPr>
            <w:tcW w:w="2552" w:type="dxa"/>
            <w:shd w:val="clear" w:color="auto" w:fill="auto"/>
            <w:noWrap/>
            <w:hideMark/>
          </w:tcPr>
          <w:p w14:paraId="014E5262"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Maluku</w:t>
            </w:r>
          </w:p>
        </w:tc>
      </w:tr>
      <w:tr w:rsidR="00754C9C" w:rsidRPr="00754C9C" w14:paraId="3D8164F0"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hideMark/>
          </w:tcPr>
          <w:p w14:paraId="0AE87383" w14:textId="77777777" w:rsidR="00754C9C" w:rsidRPr="00754C9C" w:rsidRDefault="00754C9C" w:rsidP="00754C9C">
            <w:pPr>
              <w:jc w:val="center"/>
              <w:rPr>
                <w:b w:val="0"/>
                <w:bCs w:val="0"/>
                <w:color w:val="000000"/>
                <w:sz w:val="20"/>
                <w:szCs w:val="20"/>
                <w:lang w:val="en-ID" w:eastAsia="en-ID"/>
              </w:rPr>
            </w:pPr>
          </w:p>
        </w:tc>
        <w:tc>
          <w:tcPr>
            <w:tcW w:w="2410" w:type="dxa"/>
            <w:shd w:val="clear" w:color="auto" w:fill="auto"/>
            <w:noWrap/>
            <w:hideMark/>
          </w:tcPr>
          <w:p w14:paraId="12A4252C"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P32</w:t>
            </w:r>
          </w:p>
        </w:tc>
        <w:tc>
          <w:tcPr>
            <w:tcW w:w="2552" w:type="dxa"/>
            <w:shd w:val="clear" w:color="auto" w:fill="auto"/>
            <w:noWrap/>
            <w:hideMark/>
          </w:tcPr>
          <w:p w14:paraId="3E32CA23"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Maluku Utara</w:t>
            </w:r>
          </w:p>
        </w:tc>
      </w:tr>
      <w:tr w:rsidR="00754C9C" w:rsidRPr="00754C9C" w14:paraId="217BF0C7"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tcBorders>
              <w:bottom w:val="single" w:sz="4" w:space="0" w:color="auto"/>
            </w:tcBorders>
            <w:shd w:val="clear" w:color="auto" w:fill="auto"/>
            <w:noWrap/>
            <w:hideMark/>
          </w:tcPr>
          <w:p w14:paraId="280A209C" w14:textId="77777777" w:rsidR="00754C9C" w:rsidRPr="00754C9C" w:rsidRDefault="00754C9C" w:rsidP="00754C9C">
            <w:pPr>
              <w:jc w:val="center"/>
              <w:rPr>
                <w:b w:val="0"/>
                <w:bCs w:val="0"/>
                <w:color w:val="000000"/>
                <w:sz w:val="20"/>
                <w:szCs w:val="20"/>
                <w:lang w:val="en-ID" w:eastAsia="en-ID"/>
              </w:rPr>
            </w:pPr>
          </w:p>
        </w:tc>
        <w:tc>
          <w:tcPr>
            <w:tcW w:w="2410" w:type="dxa"/>
            <w:tcBorders>
              <w:bottom w:val="single" w:sz="4" w:space="0" w:color="auto"/>
            </w:tcBorders>
            <w:shd w:val="clear" w:color="auto" w:fill="auto"/>
            <w:noWrap/>
            <w:hideMark/>
          </w:tcPr>
          <w:p w14:paraId="2791B6D9"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P33</w:t>
            </w:r>
          </w:p>
        </w:tc>
        <w:tc>
          <w:tcPr>
            <w:tcW w:w="2552" w:type="dxa"/>
            <w:tcBorders>
              <w:bottom w:val="single" w:sz="4" w:space="0" w:color="auto"/>
            </w:tcBorders>
            <w:shd w:val="clear" w:color="auto" w:fill="auto"/>
            <w:noWrap/>
            <w:hideMark/>
          </w:tcPr>
          <w:p w14:paraId="1C2062D3"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Papua Barat</w:t>
            </w:r>
          </w:p>
        </w:tc>
      </w:tr>
      <w:tr w:rsidR="00754C9C" w:rsidRPr="00754C9C" w14:paraId="1A158585"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val="restart"/>
            <w:tcBorders>
              <w:top w:val="single" w:sz="4" w:space="0" w:color="auto"/>
            </w:tcBorders>
            <w:shd w:val="clear" w:color="auto" w:fill="auto"/>
            <w:noWrap/>
            <w:vAlign w:val="center"/>
            <w:hideMark/>
          </w:tcPr>
          <w:p w14:paraId="2AD0B7A5" w14:textId="77777777" w:rsidR="00754C9C" w:rsidRPr="00754C9C" w:rsidRDefault="00754C9C" w:rsidP="00754C9C">
            <w:pPr>
              <w:jc w:val="center"/>
              <w:rPr>
                <w:color w:val="000000"/>
                <w:sz w:val="20"/>
                <w:szCs w:val="20"/>
                <w:lang w:val="en-ID" w:eastAsia="en-ID"/>
              </w:rPr>
            </w:pPr>
            <w:r w:rsidRPr="00754C9C">
              <w:rPr>
                <w:b w:val="0"/>
                <w:bCs w:val="0"/>
                <w:color w:val="000000"/>
                <w:sz w:val="20"/>
                <w:szCs w:val="20"/>
                <w:lang w:val="en-ID" w:eastAsia="en-ID"/>
              </w:rPr>
              <w:t>4</w:t>
            </w:r>
          </w:p>
        </w:tc>
        <w:tc>
          <w:tcPr>
            <w:tcW w:w="2410" w:type="dxa"/>
            <w:tcBorders>
              <w:top w:val="single" w:sz="4" w:space="0" w:color="auto"/>
            </w:tcBorders>
            <w:shd w:val="clear" w:color="auto" w:fill="auto"/>
            <w:noWrap/>
            <w:hideMark/>
          </w:tcPr>
          <w:p w14:paraId="2421F502"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P17</w:t>
            </w:r>
          </w:p>
        </w:tc>
        <w:tc>
          <w:tcPr>
            <w:tcW w:w="2552" w:type="dxa"/>
            <w:tcBorders>
              <w:top w:val="single" w:sz="4" w:space="0" w:color="auto"/>
            </w:tcBorders>
            <w:shd w:val="clear" w:color="auto" w:fill="auto"/>
            <w:noWrap/>
            <w:hideMark/>
          </w:tcPr>
          <w:p w14:paraId="45C10CD1"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Bali</w:t>
            </w:r>
          </w:p>
        </w:tc>
      </w:tr>
      <w:tr w:rsidR="00754C9C" w:rsidRPr="00754C9C" w14:paraId="092EC4A6" w14:textId="77777777" w:rsidTr="0086503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hideMark/>
          </w:tcPr>
          <w:p w14:paraId="46AFFFC1" w14:textId="77777777" w:rsidR="00754C9C" w:rsidRPr="00754C9C" w:rsidRDefault="00754C9C" w:rsidP="00754C9C">
            <w:pPr>
              <w:jc w:val="center"/>
              <w:rPr>
                <w:b w:val="0"/>
                <w:bCs w:val="0"/>
                <w:color w:val="000000"/>
                <w:sz w:val="20"/>
                <w:szCs w:val="20"/>
                <w:lang w:val="en-ID" w:eastAsia="en-ID"/>
              </w:rPr>
            </w:pPr>
          </w:p>
        </w:tc>
        <w:tc>
          <w:tcPr>
            <w:tcW w:w="2410" w:type="dxa"/>
            <w:shd w:val="clear" w:color="auto" w:fill="auto"/>
            <w:noWrap/>
            <w:hideMark/>
          </w:tcPr>
          <w:p w14:paraId="68F3710B" w14:textId="77777777" w:rsidR="00754C9C" w:rsidRPr="00754C9C" w:rsidRDefault="00754C9C" w:rsidP="00754C9C">
            <w:pPr>
              <w:jc w:val="cente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P19</w:t>
            </w:r>
          </w:p>
        </w:tc>
        <w:tc>
          <w:tcPr>
            <w:tcW w:w="2552" w:type="dxa"/>
            <w:shd w:val="clear" w:color="auto" w:fill="auto"/>
            <w:noWrap/>
            <w:hideMark/>
          </w:tcPr>
          <w:p w14:paraId="5E449C58" w14:textId="77777777" w:rsidR="00754C9C" w:rsidRPr="00754C9C" w:rsidRDefault="00754C9C" w:rsidP="00754C9C">
            <w:pPr>
              <w:cnfStyle w:val="000000100000" w:firstRow="0" w:lastRow="0" w:firstColumn="0" w:lastColumn="0" w:oddVBand="0" w:evenVBand="0" w:oddHBand="1"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Nusa Tenggara Timur</w:t>
            </w:r>
          </w:p>
        </w:tc>
      </w:tr>
      <w:tr w:rsidR="00754C9C" w:rsidRPr="00754C9C" w14:paraId="146398C3" w14:textId="77777777" w:rsidTr="0086503A">
        <w:trPr>
          <w:trHeight w:val="300"/>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auto"/>
            <w:noWrap/>
            <w:hideMark/>
          </w:tcPr>
          <w:p w14:paraId="623ABE43" w14:textId="77777777" w:rsidR="00754C9C" w:rsidRPr="00754C9C" w:rsidRDefault="00754C9C" w:rsidP="00754C9C">
            <w:pPr>
              <w:jc w:val="center"/>
              <w:rPr>
                <w:b w:val="0"/>
                <w:bCs w:val="0"/>
                <w:color w:val="000000"/>
                <w:sz w:val="20"/>
                <w:szCs w:val="20"/>
                <w:lang w:val="en-ID" w:eastAsia="en-ID"/>
              </w:rPr>
            </w:pPr>
          </w:p>
        </w:tc>
        <w:tc>
          <w:tcPr>
            <w:tcW w:w="2410" w:type="dxa"/>
            <w:shd w:val="clear" w:color="auto" w:fill="auto"/>
            <w:noWrap/>
            <w:hideMark/>
          </w:tcPr>
          <w:p w14:paraId="02A205C2" w14:textId="77777777" w:rsidR="00754C9C" w:rsidRPr="00754C9C" w:rsidRDefault="00754C9C" w:rsidP="00754C9C">
            <w:pPr>
              <w:jc w:val="cente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P34</w:t>
            </w:r>
          </w:p>
        </w:tc>
        <w:tc>
          <w:tcPr>
            <w:tcW w:w="2552" w:type="dxa"/>
            <w:shd w:val="clear" w:color="auto" w:fill="auto"/>
            <w:noWrap/>
            <w:hideMark/>
          </w:tcPr>
          <w:p w14:paraId="1CC388CB" w14:textId="77777777" w:rsidR="00754C9C" w:rsidRPr="00754C9C" w:rsidRDefault="00754C9C" w:rsidP="00754C9C">
            <w:pPr>
              <w:cnfStyle w:val="000000000000" w:firstRow="0" w:lastRow="0" w:firstColumn="0" w:lastColumn="0" w:oddVBand="0" w:evenVBand="0" w:oddHBand="0" w:evenHBand="0" w:firstRowFirstColumn="0" w:firstRowLastColumn="0" w:lastRowFirstColumn="0" w:lastRowLastColumn="0"/>
              <w:rPr>
                <w:color w:val="000000"/>
                <w:sz w:val="20"/>
                <w:szCs w:val="20"/>
                <w:lang w:val="en-ID" w:eastAsia="en-ID"/>
              </w:rPr>
            </w:pPr>
            <w:r w:rsidRPr="00754C9C">
              <w:rPr>
                <w:color w:val="000000"/>
                <w:sz w:val="20"/>
                <w:szCs w:val="20"/>
                <w:lang w:val="en-ID" w:eastAsia="en-ID"/>
              </w:rPr>
              <w:t>Papua</w:t>
            </w:r>
          </w:p>
        </w:tc>
      </w:tr>
    </w:tbl>
    <w:p w14:paraId="4BE8201F" w14:textId="77777777" w:rsidR="00754C9C" w:rsidRDefault="00754C9C" w:rsidP="00414994">
      <w:pPr>
        <w:pStyle w:val="BodyText"/>
        <w:spacing w:line="276" w:lineRule="auto"/>
        <w:ind w:left="142" w:firstLine="567"/>
        <w:jc w:val="both"/>
      </w:pPr>
    </w:p>
    <w:p w14:paraId="23251058" w14:textId="77777777" w:rsidR="00105193" w:rsidRDefault="00105193" w:rsidP="00105193">
      <w:pPr>
        <w:pStyle w:val="BodyText"/>
        <w:ind w:firstLine="709"/>
        <w:jc w:val="both"/>
      </w:pPr>
    </w:p>
    <w:p w14:paraId="5FF0B398" w14:textId="77777777" w:rsidR="00105193" w:rsidRPr="00D25817" w:rsidRDefault="00105193" w:rsidP="0059055F">
      <w:pPr>
        <w:pStyle w:val="BodyText"/>
        <w:ind w:firstLine="142"/>
        <w:jc w:val="both"/>
        <w:rPr>
          <w:b/>
          <w:bCs/>
          <w:i/>
          <w:iCs/>
        </w:rPr>
      </w:pPr>
      <w:r w:rsidRPr="00D25817">
        <w:rPr>
          <w:b/>
          <w:bCs/>
          <w:i/>
          <w:iCs/>
        </w:rPr>
        <w:t>Iterasi Young’s S-stress</w:t>
      </w:r>
    </w:p>
    <w:p w14:paraId="3026ADD4" w14:textId="77777777" w:rsidR="00105193" w:rsidRDefault="00105193" w:rsidP="00414994">
      <w:pPr>
        <w:pStyle w:val="BodyText"/>
        <w:spacing w:line="276" w:lineRule="auto"/>
        <w:ind w:left="142" w:firstLine="567"/>
        <w:jc w:val="both"/>
      </w:pPr>
      <w:r w:rsidRPr="00105193">
        <w:t xml:space="preserve">Hasil </w:t>
      </w:r>
      <w:r w:rsidRPr="00D25817">
        <w:rPr>
          <w:i/>
          <w:iCs/>
        </w:rPr>
        <w:t>perceptual map</w:t>
      </w:r>
      <w:r w:rsidRPr="00105193">
        <w:t xml:space="preserve"> yang telah ditunjukkan pada Gambar 1 merupakan hasil koordinat terbaik dari hasil proses iterasi. Proses iterasi (perhitungan berulang) dilakukan agar dapat menghasilkan nilai stress sekecil mungkin. Proses iterasi akan berhenti ketika mendapatkan penurunan nilai stress kurang dari 0,001.</w:t>
      </w:r>
    </w:p>
    <w:p w14:paraId="56E76F29" w14:textId="77777777" w:rsidR="00105193" w:rsidRPr="00E94267" w:rsidRDefault="00105193" w:rsidP="00105193">
      <w:pPr>
        <w:jc w:val="center"/>
      </w:pPr>
      <w:r w:rsidRPr="00E94267">
        <w:rPr>
          <w:b/>
          <w:bCs/>
        </w:rPr>
        <w:t xml:space="preserve">Tabel </w:t>
      </w:r>
      <w:r w:rsidR="00754C9C">
        <w:rPr>
          <w:b/>
          <w:bCs/>
        </w:rPr>
        <w:t>4</w:t>
      </w:r>
      <w:r w:rsidRPr="00E94267">
        <w:rPr>
          <w:b/>
          <w:bCs/>
        </w:rPr>
        <w:t>.</w:t>
      </w:r>
      <w:r w:rsidRPr="00E94267">
        <w:t xml:space="preserve"> </w:t>
      </w:r>
      <w:r w:rsidRPr="00E94267">
        <w:rPr>
          <w:i/>
          <w:iCs/>
        </w:rPr>
        <w:t>Iterasi Young’s S-stress</w:t>
      </w:r>
    </w:p>
    <w:tbl>
      <w:tblPr>
        <w:tblStyle w:val="ListTable6Colorful"/>
        <w:tblW w:w="0" w:type="auto"/>
        <w:jc w:val="center"/>
        <w:tblLook w:val="04A0" w:firstRow="1" w:lastRow="0" w:firstColumn="1" w:lastColumn="0" w:noHBand="0" w:noVBand="1"/>
      </w:tblPr>
      <w:tblGrid>
        <w:gridCol w:w="993"/>
        <w:gridCol w:w="931"/>
        <w:gridCol w:w="1620"/>
      </w:tblGrid>
      <w:tr w:rsidR="00105193" w:rsidRPr="00E94267" w14:paraId="2484AEB0" w14:textId="77777777" w:rsidTr="00D31C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07A06D3C" w14:textId="77777777" w:rsidR="00105193" w:rsidRPr="00E94267" w:rsidRDefault="00105193" w:rsidP="00D31CE1">
            <w:pPr>
              <w:jc w:val="center"/>
              <w:rPr>
                <w:lang w:val="en-US"/>
              </w:rPr>
            </w:pPr>
            <w:r w:rsidRPr="00E94267">
              <w:rPr>
                <w:lang w:val="en-US"/>
              </w:rPr>
              <w:t>Iterasi</w:t>
            </w:r>
          </w:p>
        </w:tc>
        <w:tc>
          <w:tcPr>
            <w:tcW w:w="931" w:type="dxa"/>
            <w:shd w:val="clear" w:color="auto" w:fill="auto"/>
            <w:vAlign w:val="center"/>
          </w:tcPr>
          <w:p w14:paraId="308B5B82" w14:textId="77777777" w:rsidR="00105193" w:rsidRPr="00E94267" w:rsidRDefault="00105193" w:rsidP="00D31CE1">
            <w:pPr>
              <w:jc w:val="center"/>
              <w:cnfStyle w:val="100000000000" w:firstRow="1" w:lastRow="0" w:firstColumn="0" w:lastColumn="0" w:oddVBand="0" w:evenVBand="0" w:oddHBand="0" w:evenHBand="0" w:firstRowFirstColumn="0" w:firstRowLastColumn="0" w:lastRowFirstColumn="0" w:lastRowLastColumn="0"/>
              <w:rPr>
                <w:i/>
                <w:lang w:val="en-US"/>
              </w:rPr>
            </w:pPr>
            <w:r w:rsidRPr="00E94267">
              <w:rPr>
                <w:i/>
                <w:lang w:val="en-US"/>
              </w:rPr>
              <w:t>S-stress</w:t>
            </w:r>
          </w:p>
        </w:tc>
        <w:tc>
          <w:tcPr>
            <w:tcW w:w="1620" w:type="dxa"/>
            <w:shd w:val="clear" w:color="auto" w:fill="auto"/>
            <w:vAlign w:val="center"/>
          </w:tcPr>
          <w:p w14:paraId="6D42535B" w14:textId="77777777" w:rsidR="00105193" w:rsidRPr="00E94267" w:rsidRDefault="00105193" w:rsidP="00D31CE1">
            <w:pPr>
              <w:jc w:val="center"/>
              <w:cnfStyle w:val="100000000000" w:firstRow="1" w:lastRow="0" w:firstColumn="0" w:lastColumn="0" w:oddVBand="0" w:evenVBand="0" w:oddHBand="0" w:evenHBand="0" w:firstRowFirstColumn="0" w:firstRowLastColumn="0" w:lastRowFirstColumn="0" w:lastRowLastColumn="0"/>
              <w:rPr>
                <w:lang w:val="en-US"/>
              </w:rPr>
            </w:pPr>
            <w:r w:rsidRPr="00E94267">
              <w:rPr>
                <w:lang w:val="en-US"/>
              </w:rPr>
              <w:t>Perbaikan (</w:t>
            </w:r>
            <w:r w:rsidRPr="00E94267">
              <w:rPr>
                <w:i/>
                <w:lang w:val="en-US"/>
              </w:rPr>
              <w:t>Improvement</w:t>
            </w:r>
            <w:r w:rsidRPr="00E94267">
              <w:rPr>
                <w:lang w:val="en-US"/>
              </w:rPr>
              <w:t>)</w:t>
            </w:r>
          </w:p>
        </w:tc>
      </w:tr>
      <w:tr w:rsidR="00105193" w:rsidRPr="00E94267" w14:paraId="0C151CD0" w14:textId="77777777" w:rsidTr="00D31C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112E6DAF" w14:textId="77777777" w:rsidR="00105193" w:rsidRPr="00E94267" w:rsidRDefault="00105193" w:rsidP="00D31CE1">
            <w:pPr>
              <w:jc w:val="center"/>
              <w:rPr>
                <w:b w:val="0"/>
                <w:lang w:val="en-US"/>
              </w:rPr>
            </w:pPr>
            <w:r w:rsidRPr="00E94267">
              <w:rPr>
                <w:b w:val="0"/>
                <w:lang w:val="en-US"/>
              </w:rPr>
              <w:t>1</w:t>
            </w:r>
          </w:p>
        </w:tc>
        <w:tc>
          <w:tcPr>
            <w:tcW w:w="931" w:type="dxa"/>
            <w:shd w:val="clear" w:color="auto" w:fill="auto"/>
          </w:tcPr>
          <w:p w14:paraId="3D327A96" w14:textId="77777777" w:rsidR="00105193" w:rsidRPr="00E94267" w:rsidRDefault="00105193" w:rsidP="00D31CE1">
            <w:pPr>
              <w:jc w:val="center"/>
              <w:cnfStyle w:val="000000100000" w:firstRow="0" w:lastRow="0" w:firstColumn="0" w:lastColumn="0" w:oddVBand="0" w:evenVBand="0" w:oddHBand="1" w:evenHBand="0" w:firstRowFirstColumn="0" w:firstRowLastColumn="0" w:lastRowFirstColumn="0" w:lastRowLastColumn="0"/>
              <w:rPr>
                <w:lang w:val="en-US"/>
              </w:rPr>
            </w:pPr>
            <w:r w:rsidRPr="00E94267">
              <w:rPr>
                <w:lang w:val="en-US"/>
              </w:rPr>
              <w:t>0,12975</w:t>
            </w:r>
          </w:p>
        </w:tc>
        <w:tc>
          <w:tcPr>
            <w:tcW w:w="1620" w:type="dxa"/>
            <w:shd w:val="clear" w:color="auto" w:fill="auto"/>
          </w:tcPr>
          <w:p w14:paraId="5495A62E" w14:textId="77777777" w:rsidR="00105193" w:rsidRPr="00E94267" w:rsidRDefault="00105193" w:rsidP="00D31CE1">
            <w:pPr>
              <w:jc w:val="center"/>
              <w:cnfStyle w:val="000000100000" w:firstRow="0" w:lastRow="0" w:firstColumn="0" w:lastColumn="0" w:oddVBand="0" w:evenVBand="0" w:oddHBand="1" w:evenHBand="0" w:firstRowFirstColumn="0" w:firstRowLastColumn="0" w:lastRowFirstColumn="0" w:lastRowLastColumn="0"/>
              <w:rPr>
                <w:lang w:val="en-US"/>
              </w:rPr>
            </w:pPr>
          </w:p>
        </w:tc>
      </w:tr>
      <w:tr w:rsidR="00105193" w:rsidRPr="00E94267" w14:paraId="2406D7F6" w14:textId="77777777" w:rsidTr="00D31CE1">
        <w:trPr>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20FF12D5" w14:textId="77777777" w:rsidR="00105193" w:rsidRPr="00E94267" w:rsidRDefault="00105193" w:rsidP="00D31CE1">
            <w:pPr>
              <w:jc w:val="center"/>
              <w:rPr>
                <w:b w:val="0"/>
                <w:lang w:val="en-US"/>
              </w:rPr>
            </w:pPr>
            <w:r w:rsidRPr="00E94267">
              <w:rPr>
                <w:b w:val="0"/>
                <w:lang w:val="en-US"/>
              </w:rPr>
              <w:t>2</w:t>
            </w:r>
          </w:p>
        </w:tc>
        <w:tc>
          <w:tcPr>
            <w:tcW w:w="931" w:type="dxa"/>
            <w:shd w:val="clear" w:color="auto" w:fill="auto"/>
          </w:tcPr>
          <w:p w14:paraId="748242DA" w14:textId="77777777" w:rsidR="00105193" w:rsidRPr="00E94267" w:rsidRDefault="00105193" w:rsidP="00D31CE1">
            <w:pPr>
              <w:jc w:val="center"/>
              <w:cnfStyle w:val="000000000000" w:firstRow="0" w:lastRow="0" w:firstColumn="0" w:lastColumn="0" w:oddVBand="0" w:evenVBand="0" w:oddHBand="0" w:evenHBand="0" w:firstRowFirstColumn="0" w:firstRowLastColumn="0" w:lastRowFirstColumn="0" w:lastRowLastColumn="0"/>
              <w:rPr>
                <w:lang w:val="en-US"/>
              </w:rPr>
            </w:pPr>
            <w:r w:rsidRPr="00E94267">
              <w:rPr>
                <w:lang w:val="en-US"/>
              </w:rPr>
              <w:t>0,11245</w:t>
            </w:r>
          </w:p>
        </w:tc>
        <w:tc>
          <w:tcPr>
            <w:tcW w:w="1620" w:type="dxa"/>
            <w:shd w:val="clear" w:color="auto" w:fill="auto"/>
          </w:tcPr>
          <w:p w14:paraId="444B9E5B" w14:textId="77777777" w:rsidR="00105193" w:rsidRPr="00E94267" w:rsidRDefault="00105193" w:rsidP="00D31CE1">
            <w:pPr>
              <w:jc w:val="center"/>
              <w:cnfStyle w:val="000000000000" w:firstRow="0" w:lastRow="0" w:firstColumn="0" w:lastColumn="0" w:oddVBand="0" w:evenVBand="0" w:oddHBand="0" w:evenHBand="0" w:firstRowFirstColumn="0" w:firstRowLastColumn="0" w:lastRowFirstColumn="0" w:lastRowLastColumn="0"/>
              <w:rPr>
                <w:lang w:val="en-US"/>
              </w:rPr>
            </w:pPr>
            <w:r w:rsidRPr="00E94267">
              <w:rPr>
                <w:lang w:val="en-US"/>
              </w:rPr>
              <w:t>0,01730</w:t>
            </w:r>
          </w:p>
        </w:tc>
      </w:tr>
      <w:tr w:rsidR="00105193" w:rsidRPr="00E94267" w14:paraId="67434299" w14:textId="77777777" w:rsidTr="00D31C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tcPr>
          <w:p w14:paraId="3597B61C" w14:textId="77777777" w:rsidR="00105193" w:rsidRPr="00E94267" w:rsidRDefault="00105193" w:rsidP="00D31CE1">
            <w:pPr>
              <w:jc w:val="center"/>
              <w:rPr>
                <w:b w:val="0"/>
                <w:lang w:val="en-US"/>
              </w:rPr>
            </w:pPr>
            <w:r w:rsidRPr="00E94267">
              <w:rPr>
                <w:b w:val="0"/>
                <w:lang w:val="en-US"/>
              </w:rPr>
              <w:t>3</w:t>
            </w:r>
          </w:p>
        </w:tc>
        <w:tc>
          <w:tcPr>
            <w:tcW w:w="931" w:type="dxa"/>
            <w:shd w:val="clear" w:color="auto" w:fill="auto"/>
          </w:tcPr>
          <w:p w14:paraId="18321D6D" w14:textId="77777777" w:rsidR="00105193" w:rsidRPr="00E94267" w:rsidRDefault="00105193" w:rsidP="00D31CE1">
            <w:pPr>
              <w:jc w:val="center"/>
              <w:cnfStyle w:val="000000100000" w:firstRow="0" w:lastRow="0" w:firstColumn="0" w:lastColumn="0" w:oddVBand="0" w:evenVBand="0" w:oddHBand="1" w:evenHBand="0" w:firstRowFirstColumn="0" w:firstRowLastColumn="0" w:lastRowFirstColumn="0" w:lastRowLastColumn="0"/>
              <w:rPr>
                <w:lang w:val="en-US"/>
              </w:rPr>
            </w:pPr>
            <w:r w:rsidRPr="00E94267">
              <w:rPr>
                <w:lang w:val="en-US"/>
              </w:rPr>
              <w:t>0,11148</w:t>
            </w:r>
          </w:p>
        </w:tc>
        <w:tc>
          <w:tcPr>
            <w:tcW w:w="1620" w:type="dxa"/>
            <w:shd w:val="clear" w:color="auto" w:fill="auto"/>
          </w:tcPr>
          <w:p w14:paraId="559F9C7D" w14:textId="77777777" w:rsidR="00105193" w:rsidRPr="00E94267" w:rsidRDefault="00105193" w:rsidP="00D31CE1">
            <w:pPr>
              <w:jc w:val="center"/>
              <w:cnfStyle w:val="000000100000" w:firstRow="0" w:lastRow="0" w:firstColumn="0" w:lastColumn="0" w:oddVBand="0" w:evenVBand="0" w:oddHBand="1" w:evenHBand="0" w:firstRowFirstColumn="0" w:firstRowLastColumn="0" w:lastRowFirstColumn="0" w:lastRowLastColumn="0"/>
              <w:rPr>
                <w:lang w:val="en-US"/>
              </w:rPr>
            </w:pPr>
            <w:r w:rsidRPr="00E94267">
              <w:rPr>
                <w:lang w:val="en-US"/>
              </w:rPr>
              <w:t>0,00097</w:t>
            </w:r>
          </w:p>
        </w:tc>
      </w:tr>
    </w:tbl>
    <w:p w14:paraId="1A5EC399" w14:textId="77777777" w:rsidR="00105193" w:rsidRDefault="00105193" w:rsidP="00105193">
      <w:pPr>
        <w:pStyle w:val="BodyText"/>
        <w:ind w:firstLine="709"/>
      </w:pPr>
    </w:p>
    <w:p w14:paraId="40827A28" w14:textId="77777777" w:rsidR="00105193" w:rsidRDefault="00105193" w:rsidP="00414994">
      <w:pPr>
        <w:pStyle w:val="BodyText"/>
        <w:spacing w:line="276" w:lineRule="auto"/>
        <w:ind w:left="142" w:firstLine="709"/>
        <w:jc w:val="both"/>
      </w:pPr>
      <w:r w:rsidRPr="00105193">
        <w:t xml:space="preserve">Berdasarkan tabel di atas, diketahui hasil iterasi </w:t>
      </w:r>
      <w:r w:rsidRPr="00D25817">
        <w:rPr>
          <w:i/>
          <w:iCs/>
        </w:rPr>
        <w:t>Young’s S-stress</w:t>
      </w:r>
      <w:r w:rsidRPr="00105193">
        <w:t xml:space="preserve"> berhenti pada iterasi ketiga. Hal ini menunjukkan bahwa terdapat proses iterasi pada hasil koordinat titik provinsi di Indonesia sebanyak tiga kali, yang dimana proses iterasi berhenti pada saat penurunan nilai stress kurang dari 0,001. Sehingga perceptual map yang didapatkan pada Gambar 1 telah sesuai.</w:t>
      </w:r>
    </w:p>
    <w:p w14:paraId="6895257F" w14:textId="77777777" w:rsidR="00105193" w:rsidRDefault="00105193" w:rsidP="00105193">
      <w:pPr>
        <w:pStyle w:val="BodyText"/>
        <w:ind w:firstLine="709"/>
        <w:jc w:val="both"/>
      </w:pPr>
    </w:p>
    <w:p w14:paraId="3CCC7897" w14:textId="77777777" w:rsidR="00105193" w:rsidRPr="00105193" w:rsidRDefault="00105193" w:rsidP="0059055F">
      <w:pPr>
        <w:pStyle w:val="BodyText"/>
        <w:ind w:firstLine="142"/>
        <w:jc w:val="both"/>
        <w:rPr>
          <w:b/>
          <w:bCs/>
        </w:rPr>
      </w:pPr>
      <w:r w:rsidRPr="00105193">
        <w:rPr>
          <w:b/>
          <w:bCs/>
        </w:rPr>
        <w:t xml:space="preserve">Nilai </w:t>
      </w:r>
      <w:r w:rsidRPr="0059055F">
        <w:rPr>
          <w:b/>
          <w:bCs/>
          <w:i/>
          <w:iCs/>
        </w:rPr>
        <w:t>S-stress</w:t>
      </w:r>
      <w:r w:rsidRPr="00105193">
        <w:rPr>
          <w:b/>
          <w:bCs/>
        </w:rPr>
        <w:t xml:space="preserve"> dan </w:t>
      </w:r>
      <w:r w:rsidR="0059055F" w:rsidRPr="0059055F">
        <w:rPr>
          <w:b/>
          <w:bCs/>
          <w:i/>
        </w:rPr>
        <w:t>R</w:t>
      </w:r>
      <w:r w:rsidR="0059055F" w:rsidRPr="0059055F">
        <w:rPr>
          <w:b/>
          <w:bCs/>
          <w:i/>
          <w:vertAlign w:val="superscript"/>
        </w:rPr>
        <w:t>2</w:t>
      </w:r>
    </w:p>
    <w:p w14:paraId="0B3B1193" w14:textId="77777777" w:rsidR="00105193" w:rsidRDefault="00105193" w:rsidP="00414994">
      <w:pPr>
        <w:pStyle w:val="BodyText"/>
        <w:spacing w:line="276" w:lineRule="auto"/>
        <w:ind w:left="142" w:firstLine="567"/>
        <w:jc w:val="both"/>
      </w:pPr>
      <w:r>
        <w:t xml:space="preserve">Hasil titik koordinat stimulus pada </w:t>
      </w:r>
      <w:r w:rsidRPr="00D25817">
        <w:rPr>
          <w:i/>
          <w:iCs/>
        </w:rPr>
        <w:t>Perceptual Map</w:t>
      </w:r>
      <w:r>
        <w:t xml:space="preserve"> perlu dilakukan analisis untuk mengetahui ketepatan titik koordinat yang dihasilkan. Nilai </w:t>
      </w:r>
      <w:r w:rsidRPr="00D25817">
        <w:rPr>
          <w:i/>
          <w:iCs/>
        </w:rPr>
        <w:t>S-stress</w:t>
      </w:r>
      <w:r>
        <w:t xml:space="preserve"> dan nilai </w:t>
      </w:r>
      <w:r w:rsidR="0059055F" w:rsidRPr="00E94267">
        <w:rPr>
          <w:i/>
        </w:rPr>
        <w:t>R</w:t>
      </w:r>
      <w:r w:rsidR="0059055F" w:rsidRPr="00E94267">
        <w:rPr>
          <w:i/>
          <w:vertAlign w:val="superscript"/>
        </w:rPr>
        <w:t>2</w:t>
      </w:r>
      <w:r>
        <w:t xml:space="preserve"> merupakan nilai yang menjelaskan </w:t>
      </w:r>
      <w:r w:rsidRPr="00D25817">
        <w:rPr>
          <w:i/>
          <w:iCs/>
        </w:rPr>
        <w:t>goodness of fit</w:t>
      </w:r>
      <w:r>
        <w:t xml:space="preserve"> dari analisis </w:t>
      </w:r>
      <w:r w:rsidRPr="00D25817">
        <w:rPr>
          <w:i/>
          <w:iCs/>
        </w:rPr>
        <w:t>Metric Multidimensional Scaling</w:t>
      </w:r>
      <w:r>
        <w:t>.</w:t>
      </w:r>
    </w:p>
    <w:p w14:paraId="741DEA46" w14:textId="77777777" w:rsidR="0059055F" w:rsidRDefault="0059055F" w:rsidP="00105193">
      <w:pPr>
        <w:pStyle w:val="BodyText"/>
        <w:ind w:firstLine="709"/>
        <w:jc w:val="both"/>
      </w:pPr>
    </w:p>
    <w:p w14:paraId="3AB17046" w14:textId="77777777" w:rsidR="0059055F" w:rsidRPr="00E94267" w:rsidRDefault="0059055F" w:rsidP="0059055F">
      <w:pPr>
        <w:jc w:val="center"/>
        <w:rPr>
          <w:vertAlign w:val="superscript"/>
        </w:rPr>
      </w:pPr>
      <w:r w:rsidRPr="00E94267">
        <w:rPr>
          <w:b/>
          <w:bCs/>
        </w:rPr>
        <w:t xml:space="preserve">Tabel </w:t>
      </w:r>
      <w:r w:rsidR="00754C9C">
        <w:rPr>
          <w:b/>
          <w:bCs/>
        </w:rPr>
        <w:t>5</w:t>
      </w:r>
      <w:r w:rsidRPr="00E94267">
        <w:rPr>
          <w:b/>
          <w:bCs/>
        </w:rPr>
        <w:t>.</w:t>
      </w:r>
      <w:r w:rsidRPr="00E94267">
        <w:t xml:space="preserve"> Nilai </w:t>
      </w:r>
      <w:r w:rsidRPr="00E94267">
        <w:rPr>
          <w:i/>
          <w:iCs/>
        </w:rPr>
        <w:t>S-stress</w:t>
      </w:r>
      <w:r w:rsidRPr="00E94267">
        <w:t xml:space="preserve"> dan </w:t>
      </w:r>
      <w:r w:rsidRPr="00E94267">
        <w:rPr>
          <w:i/>
          <w:iCs/>
        </w:rPr>
        <w:t>R</w:t>
      </w:r>
      <w:r w:rsidRPr="00E94267">
        <w:rPr>
          <w:i/>
          <w:iCs/>
          <w:vertAlign w:val="superscript"/>
        </w:rPr>
        <w:t>2</w:t>
      </w:r>
    </w:p>
    <w:tbl>
      <w:tblPr>
        <w:tblStyle w:val="ListTable6Colorful"/>
        <w:tblW w:w="0" w:type="auto"/>
        <w:jc w:val="center"/>
        <w:tblLook w:val="04A0" w:firstRow="1" w:lastRow="0" w:firstColumn="1" w:lastColumn="0" w:noHBand="0" w:noVBand="1"/>
      </w:tblPr>
      <w:tblGrid>
        <w:gridCol w:w="1134"/>
        <w:gridCol w:w="1843"/>
      </w:tblGrid>
      <w:tr w:rsidR="0059055F" w:rsidRPr="00E94267" w14:paraId="0BED513A" w14:textId="77777777" w:rsidTr="00D31C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gridSpan w:val="2"/>
            <w:shd w:val="clear" w:color="auto" w:fill="auto"/>
          </w:tcPr>
          <w:p w14:paraId="442CF62F" w14:textId="77777777" w:rsidR="0059055F" w:rsidRPr="00E94267" w:rsidRDefault="0059055F" w:rsidP="00D31CE1">
            <w:pPr>
              <w:pStyle w:val="ListParagraph"/>
              <w:ind w:left="0"/>
              <w:jc w:val="center"/>
              <w:rPr>
                <w:lang w:val="en-US"/>
              </w:rPr>
            </w:pPr>
            <w:r w:rsidRPr="00E94267">
              <w:rPr>
                <w:i/>
                <w:lang w:val="en-US"/>
              </w:rPr>
              <w:t>S-stress</w:t>
            </w:r>
            <w:r w:rsidRPr="00E94267">
              <w:rPr>
                <w:lang w:val="en-US"/>
              </w:rPr>
              <w:t xml:space="preserve"> dan </w:t>
            </w:r>
            <w:r w:rsidRPr="00E94267">
              <w:rPr>
                <w:i/>
                <w:lang w:val="en-US"/>
              </w:rPr>
              <w:t>R</w:t>
            </w:r>
            <w:r w:rsidRPr="00E94267">
              <w:rPr>
                <w:i/>
                <w:vertAlign w:val="superscript"/>
                <w:lang w:val="en-US"/>
              </w:rPr>
              <w:t>2</w:t>
            </w:r>
          </w:p>
        </w:tc>
      </w:tr>
      <w:tr w:rsidR="0059055F" w:rsidRPr="00E94267" w14:paraId="02E430E7" w14:textId="77777777" w:rsidTr="00D31C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2A51E3FB" w14:textId="77777777" w:rsidR="0059055F" w:rsidRPr="00E94267" w:rsidRDefault="0059055F" w:rsidP="0059055F">
            <w:pPr>
              <w:pStyle w:val="ListParagraph"/>
              <w:ind w:left="0" w:firstLine="95"/>
              <w:rPr>
                <w:lang w:val="en-US"/>
              </w:rPr>
            </w:pPr>
            <w:r w:rsidRPr="00E94267">
              <w:rPr>
                <w:i/>
                <w:lang w:val="en-US"/>
              </w:rPr>
              <w:t>S-stress</w:t>
            </w:r>
          </w:p>
        </w:tc>
        <w:tc>
          <w:tcPr>
            <w:tcW w:w="1843" w:type="dxa"/>
            <w:shd w:val="clear" w:color="auto" w:fill="auto"/>
            <w:vAlign w:val="center"/>
          </w:tcPr>
          <w:p w14:paraId="22A3D9B8" w14:textId="77777777" w:rsidR="0059055F" w:rsidRPr="00E94267" w:rsidRDefault="0059055F" w:rsidP="00D31CE1">
            <w:pPr>
              <w:pStyle w:val="ListParagraph"/>
              <w:ind w:left="0"/>
              <w:jc w:val="right"/>
              <w:cnfStyle w:val="000000100000" w:firstRow="0" w:lastRow="0" w:firstColumn="0" w:lastColumn="0" w:oddVBand="0" w:evenVBand="0" w:oddHBand="1" w:evenHBand="0" w:firstRowFirstColumn="0" w:firstRowLastColumn="0" w:lastRowFirstColumn="0" w:lastRowLastColumn="0"/>
              <w:rPr>
                <w:lang w:val="en-US"/>
              </w:rPr>
            </w:pPr>
            <w:r w:rsidRPr="00E94267">
              <w:t>0,12988</w:t>
            </w:r>
          </w:p>
        </w:tc>
      </w:tr>
      <w:tr w:rsidR="0059055F" w:rsidRPr="00E94267" w14:paraId="2C6A2598" w14:textId="77777777" w:rsidTr="00D31CE1">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0734C538" w14:textId="77777777" w:rsidR="0059055F" w:rsidRPr="00E94267" w:rsidRDefault="0059055F" w:rsidP="0059055F">
            <w:pPr>
              <w:pStyle w:val="ListParagraph"/>
              <w:ind w:left="0" w:firstLine="95"/>
              <w:rPr>
                <w:lang w:val="en-US"/>
              </w:rPr>
            </w:pPr>
            <w:r w:rsidRPr="00E94267">
              <w:rPr>
                <w:i/>
                <w:lang w:val="en-US"/>
              </w:rPr>
              <w:t>R</w:t>
            </w:r>
            <w:r w:rsidRPr="00E94267">
              <w:rPr>
                <w:i/>
                <w:vertAlign w:val="superscript"/>
                <w:lang w:val="en-US"/>
              </w:rPr>
              <w:t>2</w:t>
            </w:r>
          </w:p>
        </w:tc>
        <w:tc>
          <w:tcPr>
            <w:tcW w:w="1843" w:type="dxa"/>
            <w:shd w:val="clear" w:color="auto" w:fill="auto"/>
            <w:vAlign w:val="center"/>
          </w:tcPr>
          <w:p w14:paraId="0E7EAAC6" w14:textId="77777777" w:rsidR="0059055F" w:rsidRPr="00E94267" w:rsidRDefault="0059055F" w:rsidP="00D31CE1">
            <w:pPr>
              <w:pStyle w:val="ListParagraph"/>
              <w:ind w:left="0"/>
              <w:jc w:val="right"/>
              <w:cnfStyle w:val="000000000000" w:firstRow="0" w:lastRow="0" w:firstColumn="0" w:lastColumn="0" w:oddVBand="0" w:evenVBand="0" w:oddHBand="0" w:evenHBand="0" w:firstRowFirstColumn="0" w:firstRowLastColumn="0" w:lastRowFirstColumn="0" w:lastRowLastColumn="0"/>
              <w:rPr>
                <w:lang w:val="en-US"/>
              </w:rPr>
            </w:pPr>
            <w:r w:rsidRPr="00E94267">
              <w:t>0,95812</w:t>
            </w:r>
          </w:p>
        </w:tc>
      </w:tr>
    </w:tbl>
    <w:p w14:paraId="7F31013C" w14:textId="77777777" w:rsidR="0059055F" w:rsidRDefault="0059055F" w:rsidP="0059055F">
      <w:pPr>
        <w:pStyle w:val="BodyText"/>
        <w:ind w:firstLine="709"/>
        <w:jc w:val="both"/>
      </w:pPr>
    </w:p>
    <w:p w14:paraId="16094828" w14:textId="77777777" w:rsidR="0059055F" w:rsidRDefault="0059055F" w:rsidP="00AF4124">
      <w:pPr>
        <w:pStyle w:val="BodyText"/>
        <w:spacing w:line="276" w:lineRule="auto"/>
        <w:ind w:left="142" w:firstLine="567"/>
        <w:jc w:val="both"/>
      </w:pPr>
      <w:r w:rsidRPr="00E94267">
        <w:t xml:space="preserve">Berdasarkan tabel di atas, diketahui bahwa nilai </w:t>
      </w:r>
      <w:r w:rsidRPr="00E94267">
        <w:rPr>
          <w:i/>
          <w:iCs/>
        </w:rPr>
        <w:t>S-stress</w:t>
      </w:r>
      <w:r w:rsidRPr="00E94267">
        <w:t xml:space="preserve"> yang didapatkan adalah sebesar 0,12988 atau 12,99%. Hal ini menunukkan bahwa model penskalaan atau hasil </w:t>
      </w:r>
      <w:r w:rsidRPr="00E94267">
        <w:rPr>
          <w:i/>
          <w:iCs/>
        </w:rPr>
        <w:t>Perceptual Map</w:t>
      </w:r>
      <w:r w:rsidRPr="00E94267">
        <w:t xml:space="preserve"> yang diperoleh termasuk ke dalam kriteria cukup baik. Selain itu, nilai </w:t>
      </w:r>
      <w:r w:rsidRPr="00E94267">
        <w:rPr>
          <w:i/>
          <w:iCs/>
        </w:rPr>
        <w:t>R</w:t>
      </w:r>
      <w:proofErr w:type="gramStart"/>
      <w:r w:rsidRPr="00E94267">
        <w:rPr>
          <w:i/>
          <w:iCs/>
          <w:vertAlign w:val="superscript"/>
        </w:rPr>
        <w:t>2</w:t>
      </w:r>
      <w:r w:rsidRPr="00E94267">
        <w:t xml:space="preserve">  atau</w:t>
      </w:r>
      <w:proofErr w:type="gramEnd"/>
      <w:r w:rsidRPr="00E94267">
        <w:t xml:space="preserve"> indeks korelasi yang didapatkan adalah sebesar 0,95812 atau 95,81%. Hal ini memiliki arti bahwa hasil </w:t>
      </w:r>
      <w:r w:rsidRPr="00E94267">
        <w:rPr>
          <w:i/>
          <w:iCs/>
        </w:rPr>
        <w:t>Perceptual Map</w:t>
      </w:r>
      <w:r w:rsidRPr="00E94267">
        <w:t xml:space="preserve"> telah memetakan data faktor risiko perilaku PTM pada 34 provinsi di Indonesia dengan baik.</w:t>
      </w:r>
    </w:p>
    <w:p w14:paraId="7D21F13B" w14:textId="77777777" w:rsidR="0059055F" w:rsidRDefault="0059055F" w:rsidP="0059055F">
      <w:pPr>
        <w:pStyle w:val="BodyText"/>
        <w:ind w:firstLine="709"/>
        <w:jc w:val="both"/>
      </w:pPr>
    </w:p>
    <w:p w14:paraId="1A30684F" w14:textId="77777777" w:rsidR="0059055F" w:rsidRPr="00E94267" w:rsidRDefault="0059055F" w:rsidP="0059055F">
      <w:pPr>
        <w:ind w:firstLine="142"/>
        <w:rPr>
          <w:b/>
          <w:bCs/>
          <w:i/>
          <w:iCs/>
        </w:rPr>
      </w:pPr>
      <w:r w:rsidRPr="00E94267">
        <w:rPr>
          <w:b/>
          <w:bCs/>
          <w:i/>
          <w:iCs/>
        </w:rPr>
        <w:t>Scatterplot of Linear Fit</w:t>
      </w:r>
    </w:p>
    <w:p w14:paraId="4E1E6C8D" w14:textId="77777777" w:rsidR="0059055F" w:rsidRPr="00E94267" w:rsidRDefault="0059055F" w:rsidP="00414994">
      <w:pPr>
        <w:pStyle w:val="BodyText"/>
        <w:spacing w:line="276" w:lineRule="auto"/>
        <w:ind w:left="142" w:firstLine="567"/>
        <w:jc w:val="both"/>
        <w:rPr>
          <w:i/>
          <w:iCs/>
        </w:rPr>
      </w:pPr>
      <w:r w:rsidRPr="00E94267">
        <w:t xml:space="preserve">Jarak antartitik yang dihasilkan oleh analisis </w:t>
      </w:r>
      <w:r w:rsidRPr="00E94267">
        <w:rPr>
          <w:i/>
          <w:iCs/>
        </w:rPr>
        <w:t>Metric Multidimensional Scaling</w:t>
      </w:r>
      <w:r w:rsidRPr="00E94267">
        <w:t xml:space="preserve">, harus </w:t>
      </w:r>
      <w:r w:rsidRPr="00E94267">
        <w:lastRenderedPageBreak/>
        <w:t>mencerminkan tingkat kedekatan jarak (</w:t>
      </w:r>
      <w:r w:rsidRPr="00E94267">
        <w:rPr>
          <w:i/>
          <w:iCs/>
        </w:rPr>
        <w:t>proximity</w:t>
      </w:r>
      <w:r w:rsidRPr="00E94267">
        <w:t xml:space="preserve">) antar data. Sehingga untuk mendeteksi hal tersebut, dapat dilihat dari hasil </w:t>
      </w:r>
      <w:r w:rsidRPr="00E94267">
        <w:rPr>
          <w:i/>
          <w:iCs/>
        </w:rPr>
        <w:t>Scatterplot of Linear Fit.</w:t>
      </w:r>
    </w:p>
    <w:p w14:paraId="00372C80" w14:textId="77777777" w:rsidR="0059055F" w:rsidRPr="00E94267" w:rsidRDefault="0059055F" w:rsidP="0059055F">
      <w:pPr>
        <w:jc w:val="center"/>
      </w:pPr>
      <w:r w:rsidRPr="00E94267">
        <w:rPr>
          <w:noProof/>
        </w:rPr>
        <w:drawing>
          <wp:inline distT="0" distB="0" distL="0" distR="0" wp14:anchorId="2EFF15AE" wp14:editId="0AEF81D7">
            <wp:extent cx="3461745" cy="2771775"/>
            <wp:effectExtent l="0" t="0" r="0" b="0"/>
            <wp:docPr id="8" name="Picture 8"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scatter ch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66231" cy="2855435"/>
                    </a:xfrm>
                    <a:prstGeom prst="rect">
                      <a:avLst/>
                    </a:prstGeom>
                    <a:noFill/>
                    <a:ln>
                      <a:noFill/>
                    </a:ln>
                  </pic:spPr>
                </pic:pic>
              </a:graphicData>
            </a:graphic>
          </wp:inline>
        </w:drawing>
      </w:r>
    </w:p>
    <w:p w14:paraId="5FB2E4B8" w14:textId="77777777" w:rsidR="0059055F" w:rsidRPr="00E94267" w:rsidRDefault="0059055F" w:rsidP="0059055F">
      <w:pPr>
        <w:jc w:val="center"/>
      </w:pPr>
      <w:r w:rsidRPr="00E94267">
        <w:rPr>
          <w:b/>
          <w:bCs/>
        </w:rPr>
        <w:t>Gambar 2.</w:t>
      </w:r>
      <w:r w:rsidRPr="00E94267">
        <w:t xml:space="preserve"> </w:t>
      </w:r>
      <w:r w:rsidRPr="00E94267">
        <w:rPr>
          <w:i/>
          <w:iCs/>
        </w:rPr>
        <w:t>Scatterplot of Linear Fit</w:t>
      </w:r>
    </w:p>
    <w:p w14:paraId="6CFD45DA" w14:textId="77777777" w:rsidR="0059055F" w:rsidRPr="00E94267" w:rsidRDefault="0059055F" w:rsidP="0059055F">
      <w:pPr>
        <w:pStyle w:val="BodyText"/>
        <w:ind w:firstLine="709"/>
        <w:jc w:val="both"/>
      </w:pPr>
    </w:p>
    <w:p w14:paraId="4B6DB0B5" w14:textId="77777777" w:rsidR="0059055F" w:rsidRDefault="0059055F" w:rsidP="00414994">
      <w:pPr>
        <w:pStyle w:val="BodyText"/>
        <w:spacing w:line="276" w:lineRule="auto"/>
        <w:ind w:left="142" w:firstLine="567"/>
        <w:jc w:val="both"/>
      </w:pPr>
      <w:r w:rsidRPr="00E94267">
        <w:t xml:space="preserve">Berdasarkan Gambar di atas, diketahui bahwa letak titik-titik cenderung berkesinambungan (tidak putus-putus) dan mengikuti garis diagonal. Hal ini menunjukkan akurasi dari hasil </w:t>
      </w:r>
      <w:r w:rsidRPr="00E94267">
        <w:rPr>
          <w:i/>
          <w:iCs/>
        </w:rPr>
        <w:t>Perceptual Map</w:t>
      </w:r>
      <w:r w:rsidRPr="00E94267">
        <w:t>. Semakin menempel titik-titik data dalam grafik yang mendekati garis diagonal, maka semakin</w:t>
      </w:r>
      <w:r w:rsidRPr="00E94267">
        <w:rPr>
          <w:i/>
          <w:iCs/>
        </w:rPr>
        <w:t xml:space="preserve"> fit</w:t>
      </w:r>
      <w:r w:rsidRPr="00E94267">
        <w:t xml:space="preserve"> (sesuai) hasil pemetaan objek pada hasil </w:t>
      </w:r>
      <w:r w:rsidRPr="00E94267">
        <w:rPr>
          <w:i/>
          <w:iCs/>
        </w:rPr>
        <w:t>Perceptual Map</w:t>
      </w:r>
      <w:r w:rsidRPr="00E94267">
        <w:t xml:space="preserve">. Sehingga, dari hasil </w:t>
      </w:r>
      <w:r w:rsidRPr="00E94267">
        <w:rPr>
          <w:i/>
          <w:iCs/>
        </w:rPr>
        <w:t>Scatterplot of Linear Fit</w:t>
      </w:r>
      <w:r w:rsidRPr="00E94267">
        <w:t xml:space="preserve"> yang dihasilkan, diketahui bahwa objek-objek yang dipetakan, yaitu 34 provinsi di Indonesia dalam hasil </w:t>
      </w:r>
      <w:r w:rsidRPr="00E94267">
        <w:rPr>
          <w:i/>
          <w:iCs/>
        </w:rPr>
        <w:t>Perceptual Map</w:t>
      </w:r>
      <w:r w:rsidRPr="00E94267">
        <w:t xml:space="preserve"> telah sesuai.</w:t>
      </w:r>
    </w:p>
    <w:p w14:paraId="4A20FAFA" w14:textId="77777777" w:rsidR="00105193" w:rsidRPr="00105193" w:rsidRDefault="00105193" w:rsidP="00105193">
      <w:pPr>
        <w:pStyle w:val="BodyText"/>
      </w:pPr>
    </w:p>
    <w:p w14:paraId="6E491FE2" w14:textId="77777777" w:rsidR="00414994" w:rsidRPr="00AF4124" w:rsidRDefault="00672F63" w:rsidP="00AF4124">
      <w:pPr>
        <w:pStyle w:val="ListParagraph"/>
        <w:numPr>
          <w:ilvl w:val="1"/>
          <w:numId w:val="2"/>
        </w:numPr>
        <w:spacing w:line="276" w:lineRule="auto"/>
        <w:rPr>
          <w:b/>
          <w:bCs/>
          <w:i/>
        </w:rPr>
      </w:pPr>
      <w:r w:rsidRPr="0059055F">
        <w:rPr>
          <w:b/>
          <w:bCs/>
          <w:i/>
        </w:rPr>
        <w:t>Analisis One Way MANOVA</w:t>
      </w:r>
    </w:p>
    <w:p w14:paraId="065923DB" w14:textId="77777777" w:rsidR="0059055F" w:rsidRPr="0059055F" w:rsidRDefault="0059055F" w:rsidP="00414994">
      <w:pPr>
        <w:pStyle w:val="BodyText"/>
        <w:spacing w:line="276" w:lineRule="auto"/>
        <w:ind w:firstLine="142"/>
        <w:rPr>
          <w:b/>
          <w:bCs/>
        </w:rPr>
      </w:pPr>
      <w:r w:rsidRPr="0059055F">
        <w:rPr>
          <w:b/>
          <w:bCs/>
        </w:rPr>
        <w:t>Uji Asumsi Normalitas Multivariat</w:t>
      </w:r>
    </w:p>
    <w:p w14:paraId="24C13AB0" w14:textId="77777777" w:rsidR="0059055F" w:rsidRPr="00E94267" w:rsidRDefault="0059055F" w:rsidP="00414994">
      <w:pPr>
        <w:pStyle w:val="BodyText"/>
        <w:spacing w:line="276" w:lineRule="auto"/>
        <w:ind w:left="142" w:firstLine="567"/>
      </w:pPr>
      <w:r w:rsidRPr="00E94267">
        <w:t>Salah satu uji yang dapat digunakan dalam uji normalitas multivariat adalah uji signifikansi koefisien korelasi. Uji normalitas multivariat ini menggunakan jarak mahalanobis.</w:t>
      </w:r>
    </w:p>
    <w:p w14:paraId="23F53945" w14:textId="77777777" w:rsidR="0059055F" w:rsidRDefault="0059055F" w:rsidP="0059055F">
      <w:pPr>
        <w:pStyle w:val="BodyText"/>
      </w:pPr>
    </w:p>
    <w:p w14:paraId="11A2E2E9" w14:textId="77777777" w:rsidR="0059055F" w:rsidRPr="00E94267" w:rsidRDefault="0059055F" w:rsidP="0059055F">
      <w:pPr>
        <w:jc w:val="center"/>
      </w:pPr>
      <w:r w:rsidRPr="00E94267">
        <w:rPr>
          <w:b/>
          <w:bCs/>
        </w:rPr>
        <w:t xml:space="preserve">Tabel </w:t>
      </w:r>
      <w:r w:rsidR="00754C9C">
        <w:rPr>
          <w:b/>
          <w:bCs/>
        </w:rPr>
        <w:t>6</w:t>
      </w:r>
      <w:r w:rsidRPr="00E94267">
        <w:rPr>
          <w:b/>
          <w:bCs/>
        </w:rPr>
        <w:t>.</w:t>
      </w:r>
      <w:r w:rsidRPr="00E94267">
        <w:t xml:space="preserve"> Uji Normalitas Multivariat</w:t>
      </w:r>
    </w:p>
    <w:tbl>
      <w:tblPr>
        <w:tblStyle w:val="ListTable6Colorful"/>
        <w:tblW w:w="0" w:type="auto"/>
        <w:jc w:val="center"/>
        <w:tblLook w:val="04A0" w:firstRow="1" w:lastRow="0" w:firstColumn="1" w:lastColumn="0" w:noHBand="0" w:noVBand="1"/>
      </w:tblPr>
      <w:tblGrid>
        <w:gridCol w:w="1985"/>
        <w:gridCol w:w="1843"/>
      </w:tblGrid>
      <w:tr w:rsidR="0059055F" w:rsidRPr="00E94267" w14:paraId="478ECC67" w14:textId="77777777" w:rsidTr="00D31C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8" w:type="dxa"/>
            <w:gridSpan w:val="2"/>
            <w:shd w:val="clear" w:color="auto" w:fill="auto"/>
          </w:tcPr>
          <w:p w14:paraId="30E7CC21" w14:textId="77777777" w:rsidR="0059055F" w:rsidRPr="00E94267" w:rsidRDefault="0059055F" w:rsidP="00414994">
            <w:pPr>
              <w:pStyle w:val="ListParagraph"/>
              <w:ind w:left="0" w:firstLine="0"/>
              <w:jc w:val="center"/>
              <w:rPr>
                <w:i/>
                <w:iCs/>
                <w:lang w:val="en-US"/>
              </w:rPr>
            </w:pPr>
            <w:r w:rsidRPr="00E94267">
              <w:rPr>
                <w:lang w:val="en-US"/>
              </w:rPr>
              <w:t>Uji Normalitas Multivariat</w:t>
            </w:r>
          </w:p>
        </w:tc>
      </w:tr>
      <w:tr w:rsidR="0059055F" w:rsidRPr="00E94267" w14:paraId="2DB6B888" w14:textId="77777777" w:rsidTr="00D31C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5" w:type="dxa"/>
            <w:tcBorders>
              <w:bottom w:val="single" w:sz="4" w:space="0" w:color="auto"/>
            </w:tcBorders>
            <w:shd w:val="clear" w:color="auto" w:fill="auto"/>
          </w:tcPr>
          <w:p w14:paraId="4C447105" w14:textId="77777777" w:rsidR="0059055F" w:rsidRPr="00E94267" w:rsidRDefault="0059055F" w:rsidP="00414994">
            <w:pPr>
              <w:pStyle w:val="ListParagraph"/>
              <w:ind w:left="0" w:firstLine="0"/>
              <w:jc w:val="center"/>
              <w:rPr>
                <w:i/>
                <w:iCs/>
                <w:lang w:val="en-US"/>
              </w:rPr>
            </w:pPr>
            <w:r w:rsidRPr="00E94267">
              <w:rPr>
                <w:i/>
                <w:iCs/>
                <w:lang w:val="en-US"/>
              </w:rPr>
              <w:t>r</w:t>
            </w:r>
            <w:r w:rsidRPr="00E94267">
              <w:rPr>
                <w:i/>
                <w:iCs/>
                <w:vertAlign w:val="subscript"/>
                <w:lang w:val="en-US"/>
              </w:rPr>
              <w:t>q</w:t>
            </w:r>
          </w:p>
        </w:tc>
        <w:tc>
          <w:tcPr>
            <w:tcW w:w="1843" w:type="dxa"/>
            <w:tcBorders>
              <w:bottom w:val="single" w:sz="4" w:space="0" w:color="auto"/>
            </w:tcBorders>
            <w:shd w:val="clear" w:color="auto" w:fill="auto"/>
          </w:tcPr>
          <w:p w14:paraId="78B0B257" w14:textId="77777777" w:rsidR="0059055F" w:rsidRPr="00E94267" w:rsidRDefault="0059055F" w:rsidP="00414994">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b/>
                <w:bCs/>
                <w:i/>
                <w:iCs/>
                <w:vertAlign w:val="subscript"/>
                <w:lang w:val="en-US"/>
              </w:rPr>
            </w:pPr>
            <w:proofErr w:type="gramStart"/>
            <w:r w:rsidRPr="00E94267">
              <w:rPr>
                <w:b/>
                <w:bCs/>
                <w:i/>
                <w:iCs/>
                <w:lang w:val="en-US"/>
              </w:rPr>
              <w:t>r</w:t>
            </w:r>
            <w:r w:rsidRPr="00E94267">
              <w:rPr>
                <w:b/>
                <w:bCs/>
                <w:i/>
                <w:iCs/>
                <w:vertAlign w:val="subscript"/>
                <w:lang w:val="en-US"/>
              </w:rPr>
              <w:t>(</w:t>
            </w:r>
            <w:proofErr w:type="gramEnd"/>
            <w:r w:rsidRPr="00E94267">
              <w:rPr>
                <w:b/>
                <w:bCs/>
                <w:i/>
                <w:iCs/>
                <w:vertAlign w:val="subscript"/>
                <w:lang w:val="en-US"/>
              </w:rPr>
              <w:t>0.05,34)</w:t>
            </w:r>
          </w:p>
        </w:tc>
      </w:tr>
      <w:tr w:rsidR="0059055F" w:rsidRPr="00E94267" w14:paraId="0B2A0734" w14:textId="77777777" w:rsidTr="00D31CE1">
        <w:trPr>
          <w:jc w:val="center"/>
        </w:trPr>
        <w:tc>
          <w:tcPr>
            <w:cnfStyle w:val="001000000000" w:firstRow="0" w:lastRow="0" w:firstColumn="1" w:lastColumn="0" w:oddVBand="0" w:evenVBand="0" w:oddHBand="0" w:evenHBand="0" w:firstRowFirstColumn="0" w:firstRowLastColumn="0" w:lastRowFirstColumn="0" w:lastRowLastColumn="0"/>
            <w:tcW w:w="1985" w:type="dxa"/>
            <w:tcBorders>
              <w:top w:val="single" w:sz="4" w:space="0" w:color="auto"/>
            </w:tcBorders>
            <w:shd w:val="clear" w:color="auto" w:fill="auto"/>
          </w:tcPr>
          <w:p w14:paraId="55D1F5DF" w14:textId="77777777" w:rsidR="0059055F" w:rsidRPr="00E94267" w:rsidRDefault="0059055F" w:rsidP="00414994">
            <w:pPr>
              <w:pStyle w:val="ListParagraph"/>
              <w:ind w:left="0" w:firstLine="0"/>
              <w:jc w:val="center"/>
              <w:rPr>
                <w:b w:val="0"/>
                <w:bCs w:val="0"/>
                <w:lang w:val="en-US"/>
              </w:rPr>
            </w:pPr>
            <w:r w:rsidRPr="00E94267">
              <w:rPr>
                <w:b w:val="0"/>
                <w:bCs w:val="0"/>
                <w:lang w:val="en-US"/>
              </w:rPr>
              <w:t>0,987</w:t>
            </w:r>
          </w:p>
        </w:tc>
        <w:tc>
          <w:tcPr>
            <w:tcW w:w="1843" w:type="dxa"/>
            <w:tcBorders>
              <w:top w:val="single" w:sz="4" w:space="0" w:color="auto"/>
            </w:tcBorders>
            <w:shd w:val="clear" w:color="auto" w:fill="auto"/>
          </w:tcPr>
          <w:p w14:paraId="72D25C40" w14:textId="77777777" w:rsidR="0059055F" w:rsidRPr="00E94267" w:rsidRDefault="0059055F" w:rsidP="00414994">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lang w:val="en-US"/>
              </w:rPr>
            </w:pPr>
            <w:r w:rsidRPr="00E94267">
              <w:rPr>
                <w:lang w:val="en-US"/>
              </w:rPr>
              <w:t>0,3388</w:t>
            </w:r>
          </w:p>
        </w:tc>
      </w:tr>
    </w:tbl>
    <w:p w14:paraId="6663046B" w14:textId="77777777" w:rsidR="0059055F" w:rsidRDefault="0059055F" w:rsidP="00414994">
      <w:pPr>
        <w:spacing w:line="276" w:lineRule="auto"/>
        <w:ind w:firstLine="284"/>
      </w:pPr>
    </w:p>
    <w:p w14:paraId="7FAD755A" w14:textId="77777777" w:rsidR="0059055F" w:rsidRPr="00E94267" w:rsidRDefault="0059055F" w:rsidP="00414994">
      <w:pPr>
        <w:spacing w:line="276" w:lineRule="auto"/>
        <w:ind w:left="142" w:firstLine="567"/>
      </w:pPr>
      <w:r w:rsidRPr="00E94267">
        <w:t xml:space="preserve">Berdasarkan tabel di atas, diketahui bahwa nilai </w:t>
      </w:r>
      <w:r w:rsidRPr="00E94267">
        <w:rPr>
          <w:i/>
          <w:iCs/>
        </w:rPr>
        <w:t>r</w:t>
      </w:r>
      <w:r w:rsidRPr="00E94267">
        <w:rPr>
          <w:i/>
          <w:iCs/>
          <w:vertAlign w:val="subscript"/>
        </w:rPr>
        <w:t>q</w:t>
      </w:r>
      <w:r w:rsidRPr="00E94267">
        <w:rPr>
          <w:i/>
          <w:iCs/>
        </w:rPr>
        <w:t xml:space="preserve"> </w:t>
      </w:r>
      <w:r w:rsidRPr="00E94267">
        <w:t>atau nilai hasil uji statistik menunjukkan nilai yang lebih besar dari nilai  pada tabel normal probabilitas koefisien korelasi r</w:t>
      </w:r>
      <w:r w:rsidRPr="00E94267">
        <w:rPr>
          <w:vertAlign w:val="subscript"/>
        </w:rPr>
        <w:t>(0.005,34)</w:t>
      </w:r>
      <w:r w:rsidRPr="00E94267">
        <w:t xml:space="preserve"> (0,987 &gt; 0,3388). Hal ini menunjukkan bahwa data faktor risiko perilaku PTM pada 34 provinsi di Indonesia yang telah dikelompokkan menjadi empat kelompok telah berdistribusi secara normalitas multivariat.</w:t>
      </w:r>
    </w:p>
    <w:p w14:paraId="3C7C00E5" w14:textId="77777777" w:rsidR="00414994" w:rsidRDefault="00414994" w:rsidP="00414994">
      <w:pPr>
        <w:rPr>
          <w:b/>
          <w:bCs/>
        </w:rPr>
      </w:pPr>
    </w:p>
    <w:p w14:paraId="7C3B2D20" w14:textId="77777777" w:rsidR="00414994" w:rsidRPr="00E94267" w:rsidRDefault="00414994" w:rsidP="00414994">
      <w:pPr>
        <w:spacing w:line="276" w:lineRule="auto"/>
        <w:ind w:firstLine="142"/>
        <w:rPr>
          <w:b/>
          <w:bCs/>
        </w:rPr>
      </w:pPr>
      <w:r w:rsidRPr="00E94267">
        <w:rPr>
          <w:b/>
          <w:bCs/>
        </w:rPr>
        <w:t>Uji Asumsi Homogenitas Matriks-Kovarians</w:t>
      </w:r>
    </w:p>
    <w:p w14:paraId="053F1FF6" w14:textId="77777777" w:rsidR="00414994" w:rsidRDefault="00414994" w:rsidP="00414994">
      <w:pPr>
        <w:pStyle w:val="BodyText"/>
        <w:ind w:firstLine="709"/>
      </w:pPr>
      <w:r w:rsidRPr="00E94267">
        <w:t xml:space="preserve">Uji homogenitas matriks-kovarians ini dilakukan dengan Uji </w:t>
      </w:r>
      <w:r w:rsidRPr="00E94267">
        <w:rPr>
          <w:i/>
          <w:iCs/>
        </w:rPr>
        <w:t>Box’s M</w:t>
      </w:r>
      <w:r w:rsidRPr="00E94267">
        <w:t xml:space="preserve">. </w:t>
      </w:r>
    </w:p>
    <w:p w14:paraId="61B9D33E" w14:textId="77777777" w:rsidR="00414994" w:rsidRDefault="00414994" w:rsidP="00414994">
      <w:pPr>
        <w:pStyle w:val="BodyText"/>
        <w:ind w:firstLine="709"/>
      </w:pPr>
    </w:p>
    <w:p w14:paraId="30E9D82D" w14:textId="77777777" w:rsidR="00414994" w:rsidRPr="00E94267" w:rsidRDefault="00414994" w:rsidP="00414994">
      <w:pPr>
        <w:jc w:val="center"/>
      </w:pPr>
      <w:r w:rsidRPr="00E94267">
        <w:rPr>
          <w:b/>
          <w:bCs/>
        </w:rPr>
        <w:t xml:space="preserve">Tabel </w:t>
      </w:r>
      <w:r w:rsidR="00754C9C">
        <w:rPr>
          <w:b/>
          <w:bCs/>
        </w:rPr>
        <w:t>7</w:t>
      </w:r>
      <w:r w:rsidRPr="00E94267">
        <w:rPr>
          <w:b/>
          <w:bCs/>
        </w:rPr>
        <w:t xml:space="preserve">. </w:t>
      </w:r>
      <w:r w:rsidRPr="00E94267">
        <w:t>Uji Homogenitas Matriks-Kovarians</w:t>
      </w:r>
    </w:p>
    <w:tbl>
      <w:tblPr>
        <w:tblStyle w:val="ListTable6Colorful"/>
        <w:tblW w:w="0" w:type="auto"/>
        <w:jc w:val="center"/>
        <w:tblLook w:val="04A0" w:firstRow="1" w:lastRow="0" w:firstColumn="1" w:lastColumn="0" w:noHBand="0" w:noVBand="1"/>
      </w:tblPr>
      <w:tblGrid>
        <w:gridCol w:w="2268"/>
        <w:gridCol w:w="1843"/>
      </w:tblGrid>
      <w:tr w:rsidR="00414994" w:rsidRPr="00E94267" w14:paraId="0CF49D33" w14:textId="77777777" w:rsidTr="00D31C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1" w:type="dxa"/>
            <w:gridSpan w:val="2"/>
            <w:shd w:val="clear" w:color="auto" w:fill="auto"/>
          </w:tcPr>
          <w:p w14:paraId="16170A58" w14:textId="77777777" w:rsidR="00414994" w:rsidRPr="00E94267" w:rsidRDefault="00414994" w:rsidP="00414994">
            <w:pPr>
              <w:pStyle w:val="ListParagraph"/>
              <w:ind w:left="0" w:firstLine="0"/>
              <w:jc w:val="center"/>
              <w:rPr>
                <w:i/>
                <w:iCs/>
                <w:lang w:val="en-US"/>
              </w:rPr>
            </w:pPr>
            <w:r w:rsidRPr="00E94267">
              <w:rPr>
                <w:lang w:val="en-US"/>
              </w:rPr>
              <w:t>Uji Homogenitas Matriks-Kovarians</w:t>
            </w:r>
          </w:p>
        </w:tc>
      </w:tr>
      <w:tr w:rsidR="00414994" w:rsidRPr="00E94267" w14:paraId="09AA371B" w14:textId="77777777" w:rsidTr="00D31C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shd w:val="clear" w:color="auto" w:fill="auto"/>
          </w:tcPr>
          <w:p w14:paraId="1F3F6F18" w14:textId="77777777" w:rsidR="00414994" w:rsidRPr="00E94267" w:rsidRDefault="00414994" w:rsidP="00414994">
            <w:pPr>
              <w:pStyle w:val="ListParagraph"/>
              <w:ind w:left="0" w:firstLine="0"/>
              <w:jc w:val="center"/>
              <w:rPr>
                <w:i/>
                <w:iCs/>
                <w:lang w:val="en-US"/>
              </w:rPr>
            </w:pPr>
            <w:r w:rsidRPr="00E94267">
              <w:rPr>
                <w:i/>
                <w:iCs/>
                <w:lang w:val="en-US"/>
              </w:rPr>
              <w:t>Box’s M</w:t>
            </w:r>
          </w:p>
        </w:tc>
        <w:tc>
          <w:tcPr>
            <w:tcW w:w="1843" w:type="dxa"/>
            <w:tcBorders>
              <w:bottom w:val="single" w:sz="4" w:space="0" w:color="auto"/>
            </w:tcBorders>
            <w:shd w:val="clear" w:color="auto" w:fill="auto"/>
          </w:tcPr>
          <w:p w14:paraId="5F959CB8" w14:textId="77777777" w:rsidR="00414994" w:rsidRPr="00E94267" w:rsidRDefault="00414994" w:rsidP="00414994">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b/>
                <w:bCs/>
                <w:lang w:val="en-US"/>
              </w:rPr>
            </w:pPr>
            <w:r w:rsidRPr="00E94267">
              <w:rPr>
                <w:b/>
                <w:bCs/>
                <w:lang w:val="en-US"/>
              </w:rPr>
              <w:t>Sig.</w:t>
            </w:r>
          </w:p>
        </w:tc>
      </w:tr>
      <w:tr w:rsidR="00414994" w:rsidRPr="00E94267" w14:paraId="310CA158" w14:textId="77777777" w:rsidTr="00D31CE1">
        <w:trPr>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auto"/>
          </w:tcPr>
          <w:p w14:paraId="6210CEBD" w14:textId="77777777" w:rsidR="00414994" w:rsidRPr="00E94267" w:rsidRDefault="00414994" w:rsidP="00414994">
            <w:pPr>
              <w:pStyle w:val="ListParagraph"/>
              <w:ind w:left="0" w:firstLine="0"/>
              <w:jc w:val="center"/>
              <w:rPr>
                <w:b w:val="0"/>
                <w:bCs w:val="0"/>
                <w:lang w:val="en-US"/>
              </w:rPr>
            </w:pPr>
            <w:r w:rsidRPr="00E94267">
              <w:rPr>
                <w:b w:val="0"/>
                <w:bCs w:val="0"/>
                <w:lang w:val="en-US"/>
              </w:rPr>
              <w:t>45,857</w:t>
            </w:r>
          </w:p>
        </w:tc>
        <w:tc>
          <w:tcPr>
            <w:tcW w:w="1843" w:type="dxa"/>
            <w:tcBorders>
              <w:top w:val="single" w:sz="4" w:space="0" w:color="auto"/>
            </w:tcBorders>
            <w:shd w:val="clear" w:color="auto" w:fill="auto"/>
          </w:tcPr>
          <w:p w14:paraId="39D810E3" w14:textId="77777777" w:rsidR="00414994" w:rsidRPr="00E94267" w:rsidRDefault="00414994" w:rsidP="00414994">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lang w:val="en-US"/>
              </w:rPr>
            </w:pPr>
            <w:r w:rsidRPr="00E94267">
              <w:rPr>
                <w:lang w:val="en-US"/>
              </w:rPr>
              <w:t>0,357</w:t>
            </w:r>
          </w:p>
        </w:tc>
      </w:tr>
    </w:tbl>
    <w:p w14:paraId="4C966E61" w14:textId="77777777" w:rsidR="00414994" w:rsidRPr="00E94267" w:rsidRDefault="00414994" w:rsidP="00414994">
      <w:pPr>
        <w:pStyle w:val="BodyText"/>
        <w:ind w:firstLine="709"/>
      </w:pPr>
    </w:p>
    <w:p w14:paraId="42156F08" w14:textId="77777777" w:rsidR="00414994" w:rsidRDefault="00414994" w:rsidP="00414994">
      <w:pPr>
        <w:pStyle w:val="BodyText"/>
        <w:spacing w:line="276" w:lineRule="auto"/>
        <w:ind w:left="142" w:firstLine="567"/>
        <w:jc w:val="both"/>
      </w:pPr>
      <w:r w:rsidRPr="00E94267">
        <w:t xml:space="preserve">Berdasarkan tabel di atas, diketahui bahwa matriks-kovarians dari ketujuh variabel faktor risiko </w:t>
      </w:r>
      <w:r w:rsidRPr="00E94267">
        <w:lastRenderedPageBreak/>
        <w:t>perilaku PTM pada keempat kelompok provinsi di Indonesia adalah homogen atau sama. Hal ini dapat dilihat dari hasil nilai p-value yaitu sebesar 0,357 yang dimana nilai tersebut lebih besar dari tingkat signifikansi (α=0,05). Sehingga dapat disimpulkan bahwa asumsi homogenitas telah terpenuhi dan dapat dilanjutkan pada analisis selanjutnya.</w:t>
      </w:r>
    </w:p>
    <w:p w14:paraId="4B51600B" w14:textId="77777777" w:rsidR="00414994" w:rsidRDefault="00414994" w:rsidP="00414994">
      <w:pPr>
        <w:pStyle w:val="BodyText"/>
        <w:ind w:left="142" w:firstLine="567"/>
        <w:jc w:val="both"/>
      </w:pPr>
    </w:p>
    <w:p w14:paraId="0BDE738B" w14:textId="77777777" w:rsidR="00414994" w:rsidRPr="00E94267" w:rsidRDefault="00414994" w:rsidP="00414994">
      <w:pPr>
        <w:spacing w:line="276" w:lineRule="auto"/>
        <w:ind w:firstLine="142"/>
        <w:rPr>
          <w:b/>
          <w:bCs/>
        </w:rPr>
      </w:pPr>
      <w:r w:rsidRPr="00E94267">
        <w:rPr>
          <w:b/>
          <w:bCs/>
        </w:rPr>
        <w:t xml:space="preserve">Uji </w:t>
      </w:r>
      <w:r w:rsidRPr="00414994">
        <w:rPr>
          <w:b/>
          <w:bCs/>
          <w:i/>
          <w:iCs/>
        </w:rPr>
        <w:t>One Way</w:t>
      </w:r>
      <w:r w:rsidRPr="00E94267">
        <w:rPr>
          <w:b/>
          <w:bCs/>
        </w:rPr>
        <w:t xml:space="preserve"> MANOVA</w:t>
      </w:r>
    </w:p>
    <w:p w14:paraId="70036466" w14:textId="77777777" w:rsidR="00414994" w:rsidRDefault="00414994" w:rsidP="00414994">
      <w:pPr>
        <w:pStyle w:val="BodyText"/>
        <w:spacing w:line="276" w:lineRule="auto"/>
        <w:ind w:left="142" w:firstLine="567"/>
        <w:jc w:val="both"/>
        <w:rPr>
          <w:i/>
          <w:iCs/>
        </w:rPr>
      </w:pPr>
      <w:r w:rsidRPr="00E94267">
        <w:t xml:space="preserve">Analisis </w:t>
      </w:r>
      <w:r w:rsidRPr="00E94267">
        <w:rPr>
          <w:i/>
          <w:iCs/>
        </w:rPr>
        <w:t>One Way</w:t>
      </w:r>
      <w:r w:rsidRPr="00E94267">
        <w:t xml:space="preserve"> MANOVA memiliki beberapa statistik uji yang dapat digunakan dalam pengambilan keputusan hipotesis. Tabel 7 menunjukkan hasil dari uji </w:t>
      </w:r>
      <w:r w:rsidRPr="00E94267">
        <w:rPr>
          <w:i/>
          <w:iCs/>
        </w:rPr>
        <w:t>One Way</w:t>
      </w:r>
      <w:r w:rsidRPr="00E94267">
        <w:t xml:space="preserve"> MANOVA berdasarkan keempat statistik uji, yaitu </w:t>
      </w:r>
      <w:r w:rsidRPr="00E94267">
        <w:rPr>
          <w:i/>
          <w:iCs/>
        </w:rPr>
        <w:t>Pillai’s Trace, Wilk’s Lambda, Hotelling’s Trace, dan Roy’s Largest Root.</w:t>
      </w:r>
    </w:p>
    <w:p w14:paraId="4D2F9324" w14:textId="77777777" w:rsidR="00414994" w:rsidRDefault="00414994" w:rsidP="00414994">
      <w:pPr>
        <w:pStyle w:val="BodyText"/>
        <w:ind w:left="142" w:firstLine="567"/>
        <w:jc w:val="both"/>
        <w:rPr>
          <w:i/>
          <w:iCs/>
        </w:rPr>
      </w:pPr>
    </w:p>
    <w:p w14:paraId="352CB01C" w14:textId="77777777" w:rsidR="00414994" w:rsidRPr="00E94267" w:rsidRDefault="00414994" w:rsidP="00414994">
      <w:pPr>
        <w:jc w:val="center"/>
      </w:pPr>
      <w:r w:rsidRPr="00E94267">
        <w:rPr>
          <w:b/>
          <w:bCs/>
        </w:rPr>
        <w:t xml:space="preserve">Tabel </w:t>
      </w:r>
      <w:r w:rsidR="00754C9C">
        <w:rPr>
          <w:b/>
          <w:bCs/>
        </w:rPr>
        <w:t>8</w:t>
      </w:r>
      <w:r w:rsidRPr="00E94267">
        <w:rPr>
          <w:b/>
          <w:bCs/>
        </w:rPr>
        <w:t>.</w:t>
      </w:r>
      <w:r w:rsidRPr="00E94267">
        <w:t xml:space="preserve"> Uji </w:t>
      </w:r>
      <w:r w:rsidRPr="00E94267">
        <w:rPr>
          <w:i/>
          <w:iCs/>
        </w:rPr>
        <w:t>One Way</w:t>
      </w:r>
      <w:r w:rsidRPr="00E94267">
        <w:t xml:space="preserve"> MANOVA</w:t>
      </w:r>
    </w:p>
    <w:tbl>
      <w:tblPr>
        <w:tblStyle w:val="ListTable6Colorful"/>
        <w:tblW w:w="0" w:type="auto"/>
        <w:jc w:val="center"/>
        <w:tblLook w:val="04A0" w:firstRow="1" w:lastRow="0" w:firstColumn="1" w:lastColumn="0" w:noHBand="0" w:noVBand="1"/>
      </w:tblPr>
      <w:tblGrid>
        <w:gridCol w:w="2977"/>
        <w:gridCol w:w="1276"/>
      </w:tblGrid>
      <w:tr w:rsidR="00414994" w:rsidRPr="00E94267" w14:paraId="46E7ACC4" w14:textId="77777777" w:rsidTr="00D31CE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E6CE875" w14:textId="77777777" w:rsidR="00414994" w:rsidRPr="00E94267" w:rsidRDefault="00414994" w:rsidP="00414994">
            <w:pPr>
              <w:pStyle w:val="ListParagraph"/>
              <w:ind w:left="0" w:firstLine="0"/>
              <w:jc w:val="center"/>
              <w:rPr>
                <w:lang w:val="en-US"/>
              </w:rPr>
            </w:pPr>
            <w:r w:rsidRPr="00E94267">
              <w:rPr>
                <w:lang w:val="en-US"/>
              </w:rPr>
              <w:t xml:space="preserve">Uji </w:t>
            </w:r>
            <w:r w:rsidRPr="00E94267">
              <w:rPr>
                <w:i/>
                <w:iCs/>
                <w:lang w:val="en-US"/>
              </w:rPr>
              <w:t>One Way</w:t>
            </w:r>
            <w:r w:rsidRPr="00E94267">
              <w:rPr>
                <w:lang w:val="en-US"/>
              </w:rPr>
              <w:t xml:space="preserve"> MANOVA</w:t>
            </w:r>
          </w:p>
        </w:tc>
        <w:tc>
          <w:tcPr>
            <w:tcW w:w="1276" w:type="dxa"/>
            <w:shd w:val="clear" w:color="auto" w:fill="auto"/>
          </w:tcPr>
          <w:p w14:paraId="031E9285" w14:textId="77777777" w:rsidR="00414994" w:rsidRPr="00E94267" w:rsidRDefault="00414994" w:rsidP="00414994">
            <w:pPr>
              <w:pStyle w:val="ListParagraph"/>
              <w:ind w:left="0" w:firstLine="0"/>
              <w:jc w:val="center"/>
              <w:cnfStyle w:val="100000000000" w:firstRow="1" w:lastRow="0" w:firstColumn="0" w:lastColumn="0" w:oddVBand="0" w:evenVBand="0" w:oddHBand="0" w:evenHBand="0" w:firstRowFirstColumn="0" w:firstRowLastColumn="0" w:lastRowFirstColumn="0" w:lastRowLastColumn="0"/>
              <w:rPr>
                <w:i/>
                <w:iCs/>
                <w:lang w:val="en-US"/>
              </w:rPr>
            </w:pPr>
            <w:r w:rsidRPr="00E94267">
              <w:rPr>
                <w:i/>
                <w:iCs/>
                <w:lang w:val="en-US"/>
              </w:rPr>
              <w:t>p-value</w:t>
            </w:r>
          </w:p>
        </w:tc>
      </w:tr>
      <w:tr w:rsidR="00414994" w:rsidRPr="00E94267" w14:paraId="018DB981" w14:textId="77777777" w:rsidTr="00D31C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0DBBABD" w14:textId="77777777" w:rsidR="00414994" w:rsidRPr="00E94267" w:rsidRDefault="00414994" w:rsidP="00414994">
            <w:pPr>
              <w:pStyle w:val="ListParagraph"/>
              <w:ind w:left="0" w:firstLine="0"/>
              <w:jc w:val="center"/>
              <w:rPr>
                <w:b w:val="0"/>
                <w:bCs w:val="0"/>
                <w:lang w:val="en-US"/>
              </w:rPr>
            </w:pPr>
            <w:r w:rsidRPr="00E94267">
              <w:rPr>
                <w:b w:val="0"/>
                <w:bCs w:val="0"/>
                <w:i/>
                <w:iCs/>
                <w:lang w:val="en-US"/>
              </w:rPr>
              <w:t>Pillai’s Trace</w:t>
            </w:r>
          </w:p>
        </w:tc>
        <w:tc>
          <w:tcPr>
            <w:tcW w:w="1276" w:type="dxa"/>
            <w:shd w:val="clear" w:color="auto" w:fill="auto"/>
          </w:tcPr>
          <w:p w14:paraId="4897C5D8" w14:textId="77777777" w:rsidR="00414994" w:rsidRPr="00E94267" w:rsidRDefault="00414994" w:rsidP="00414994">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lang w:val="en-US"/>
              </w:rPr>
            </w:pPr>
            <w:r w:rsidRPr="00E94267">
              <w:rPr>
                <w:lang w:val="en-US"/>
              </w:rPr>
              <w:t>&lt;0,001</w:t>
            </w:r>
          </w:p>
        </w:tc>
      </w:tr>
      <w:tr w:rsidR="00414994" w:rsidRPr="00E94267" w14:paraId="0B6ED2DD" w14:textId="77777777" w:rsidTr="00D31CE1">
        <w:trPr>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351228A9" w14:textId="77777777" w:rsidR="00414994" w:rsidRPr="00E94267" w:rsidRDefault="00414994" w:rsidP="00414994">
            <w:pPr>
              <w:pStyle w:val="ListParagraph"/>
              <w:ind w:left="0" w:firstLine="0"/>
              <w:jc w:val="center"/>
              <w:rPr>
                <w:b w:val="0"/>
                <w:bCs w:val="0"/>
                <w:lang w:val="en-US"/>
              </w:rPr>
            </w:pPr>
            <w:r w:rsidRPr="00E94267">
              <w:rPr>
                <w:b w:val="0"/>
                <w:bCs w:val="0"/>
                <w:i/>
                <w:iCs/>
                <w:lang w:val="en-US"/>
              </w:rPr>
              <w:t>Wilk’s Lambda</w:t>
            </w:r>
          </w:p>
        </w:tc>
        <w:tc>
          <w:tcPr>
            <w:tcW w:w="1276" w:type="dxa"/>
            <w:shd w:val="clear" w:color="auto" w:fill="auto"/>
          </w:tcPr>
          <w:p w14:paraId="14AEA7FA" w14:textId="77777777" w:rsidR="00414994" w:rsidRPr="00E94267" w:rsidRDefault="00414994" w:rsidP="00414994">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lang w:val="en-US"/>
              </w:rPr>
            </w:pPr>
            <w:r w:rsidRPr="00E94267">
              <w:rPr>
                <w:lang w:val="en-US"/>
              </w:rPr>
              <w:t>&lt;0,001</w:t>
            </w:r>
          </w:p>
        </w:tc>
      </w:tr>
      <w:tr w:rsidR="00414994" w:rsidRPr="00E94267" w14:paraId="586E9788" w14:textId="77777777" w:rsidTr="00D31CE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7" w:type="dxa"/>
            <w:tcBorders>
              <w:bottom w:val="nil"/>
            </w:tcBorders>
            <w:shd w:val="clear" w:color="auto" w:fill="auto"/>
          </w:tcPr>
          <w:p w14:paraId="359C2A7C" w14:textId="77777777" w:rsidR="00414994" w:rsidRPr="00E94267" w:rsidRDefault="00414994" w:rsidP="00414994">
            <w:pPr>
              <w:pStyle w:val="ListParagraph"/>
              <w:ind w:left="0" w:firstLine="0"/>
              <w:jc w:val="center"/>
              <w:rPr>
                <w:b w:val="0"/>
                <w:bCs w:val="0"/>
                <w:lang w:val="en-US"/>
              </w:rPr>
            </w:pPr>
            <w:r w:rsidRPr="00E94267">
              <w:rPr>
                <w:b w:val="0"/>
                <w:bCs w:val="0"/>
                <w:i/>
                <w:iCs/>
                <w:lang w:val="en-US"/>
              </w:rPr>
              <w:t>Hotelling’s Trace</w:t>
            </w:r>
          </w:p>
        </w:tc>
        <w:tc>
          <w:tcPr>
            <w:tcW w:w="1276" w:type="dxa"/>
            <w:tcBorders>
              <w:bottom w:val="nil"/>
            </w:tcBorders>
            <w:shd w:val="clear" w:color="auto" w:fill="auto"/>
          </w:tcPr>
          <w:p w14:paraId="4316B019" w14:textId="77777777" w:rsidR="00414994" w:rsidRPr="00E94267" w:rsidRDefault="00414994" w:rsidP="00414994">
            <w:pPr>
              <w:pStyle w:val="ListParagraph"/>
              <w:ind w:left="0" w:firstLine="0"/>
              <w:jc w:val="center"/>
              <w:cnfStyle w:val="000000100000" w:firstRow="0" w:lastRow="0" w:firstColumn="0" w:lastColumn="0" w:oddVBand="0" w:evenVBand="0" w:oddHBand="1" w:evenHBand="0" w:firstRowFirstColumn="0" w:firstRowLastColumn="0" w:lastRowFirstColumn="0" w:lastRowLastColumn="0"/>
              <w:rPr>
                <w:lang w:val="en-US"/>
              </w:rPr>
            </w:pPr>
            <w:r w:rsidRPr="00E94267">
              <w:rPr>
                <w:lang w:val="en-US"/>
              </w:rPr>
              <w:t>&lt;0,001</w:t>
            </w:r>
          </w:p>
        </w:tc>
      </w:tr>
      <w:tr w:rsidR="00414994" w:rsidRPr="00E94267" w14:paraId="58F35FBF" w14:textId="77777777" w:rsidTr="00D31CE1">
        <w:trPr>
          <w:jc w:val="center"/>
        </w:trPr>
        <w:tc>
          <w:tcPr>
            <w:cnfStyle w:val="001000000000" w:firstRow="0" w:lastRow="0" w:firstColumn="1" w:lastColumn="0" w:oddVBand="0" w:evenVBand="0" w:oddHBand="0" w:evenHBand="0" w:firstRowFirstColumn="0" w:firstRowLastColumn="0" w:lastRowFirstColumn="0" w:lastRowLastColumn="0"/>
            <w:tcW w:w="2977" w:type="dxa"/>
            <w:tcBorders>
              <w:top w:val="nil"/>
              <w:bottom w:val="single" w:sz="4" w:space="0" w:color="auto"/>
            </w:tcBorders>
            <w:shd w:val="clear" w:color="auto" w:fill="auto"/>
          </w:tcPr>
          <w:p w14:paraId="25B81E31" w14:textId="77777777" w:rsidR="00414994" w:rsidRPr="00E94267" w:rsidRDefault="00414994" w:rsidP="00414994">
            <w:pPr>
              <w:pStyle w:val="ListParagraph"/>
              <w:ind w:left="0" w:firstLine="0"/>
              <w:jc w:val="center"/>
              <w:rPr>
                <w:b w:val="0"/>
                <w:bCs w:val="0"/>
                <w:lang w:val="en-US"/>
              </w:rPr>
            </w:pPr>
            <w:r w:rsidRPr="00E94267">
              <w:rPr>
                <w:b w:val="0"/>
                <w:bCs w:val="0"/>
                <w:i/>
                <w:iCs/>
                <w:lang w:val="en-US"/>
              </w:rPr>
              <w:t>Roy’s Largest Root</w:t>
            </w:r>
          </w:p>
        </w:tc>
        <w:tc>
          <w:tcPr>
            <w:tcW w:w="1276" w:type="dxa"/>
            <w:tcBorders>
              <w:top w:val="nil"/>
              <w:bottom w:val="single" w:sz="4" w:space="0" w:color="auto"/>
            </w:tcBorders>
            <w:shd w:val="clear" w:color="auto" w:fill="auto"/>
          </w:tcPr>
          <w:p w14:paraId="236AF2DA" w14:textId="77777777" w:rsidR="00414994" w:rsidRPr="00E94267" w:rsidRDefault="00414994" w:rsidP="00414994">
            <w:pPr>
              <w:pStyle w:val="ListParagraph"/>
              <w:ind w:left="0" w:firstLine="0"/>
              <w:jc w:val="center"/>
              <w:cnfStyle w:val="000000000000" w:firstRow="0" w:lastRow="0" w:firstColumn="0" w:lastColumn="0" w:oddVBand="0" w:evenVBand="0" w:oddHBand="0" w:evenHBand="0" w:firstRowFirstColumn="0" w:firstRowLastColumn="0" w:lastRowFirstColumn="0" w:lastRowLastColumn="0"/>
              <w:rPr>
                <w:lang w:val="en-US"/>
              </w:rPr>
            </w:pPr>
            <w:r w:rsidRPr="00E94267">
              <w:rPr>
                <w:lang w:val="en-US"/>
              </w:rPr>
              <w:t>&lt;0,001</w:t>
            </w:r>
          </w:p>
        </w:tc>
      </w:tr>
    </w:tbl>
    <w:p w14:paraId="0BAD1854" w14:textId="77777777" w:rsidR="00414994" w:rsidRPr="00E94267" w:rsidRDefault="00414994" w:rsidP="00414994">
      <w:pPr>
        <w:pStyle w:val="BodyText"/>
        <w:ind w:left="142" w:firstLine="567"/>
        <w:jc w:val="both"/>
        <w:rPr>
          <w:i/>
          <w:iCs/>
        </w:rPr>
      </w:pPr>
    </w:p>
    <w:p w14:paraId="0A8AFE40" w14:textId="77777777" w:rsidR="00414994" w:rsidRDefault="00414994" w:rsidP="00414994">
      <w:pPr>
        <w:pStyle w:val="BodyText"/>
        <w:spacing w:line="276" w:lineRule="auto"/>
        <w:ind w:left="142" w:firstLine="567"/>
        <w:jc w:val="both"/>
      </w:pPr>
      <w:r w:rsidRPr="00E94267">
        <w:t xml:space="preserve">Berdasarkan tabel di atas, diketahui bahwa pada tingkat signifikansi (α) = 0,05 dengan semua statistik uji menunjukkan bahwa secara keseluruhan terdapat perbedaan faktor risiko perilaku PTM pada keempat kelompok provinsi di Indonesia yang telah dibentuk dari </w:t>
      </w:r>
      <w:r w:rsidRPr="00E94267">
        <w:rPr>
          <w:i/>
          <w:iCs/>
        </w:rPr>
        <w:t>analisis Metric Multidimensional Scaling</w:t>
      </w:r>
      <w:r w:rsidRPr="00E94267">
        <w:t xml:space="preserve">. Hal ini diketahui dari nilai p-value pada setiap statistik uji yang menunjukkan nilai &lt;0,01 &lt; tingkat signifikansi (α) = 0,05. Sehingga dapat disimpulkan bahwa keempat kelompok yang telah dibentuk secara subjektif dari analisis </w:t>
      </w:r>
      <w:r w:rsidRPr="00E94267">
        <w:rPr>
          <w:i/>
          <w:iCs/>
        </w:rPr>
        <w:t>Metric Multidimensional Scaling</w:t>
      </w:r>
      <w:r w:rsidRPr="00E94267">
        <w:t xml:space="preserve"> memiliki perbedaan karakteristik faktor risiko perilaku PTM.</w:t>
      </w:r>
    </w:p>
    <w:p w14:paraId="1148856A" w14:textId="77777777" w:rsidR="0059055F" w:rsidRPr="0059055F" w:rsidRDefault="0059055F" w:rsidP="0059055F">
      <w:pPr>
        <w:rPr>
          <w:i/>
        </w:rPr>
      </w:pPr>
    </w:p>
    <w:p w14:paraId="2632F4C6" w14:textId="77777777" w:rsidR="00672F63" w:rsidRPr="00AF4124" w:rsidRDefault="00672F63" w:rsidP="00AF4124">
      <w:pPr>
        <w:pStyle w:val="ListParagraph"/>
        <w:numPr>
          <w:ilvl w:val="1"/>
          <w:numId w:val="2"/>
        </w:numPr>
        <w:spacing w:line="276" w:lineRule="auto"/>
        <w:rPr>
          <w:b/>
          <w:bCs/>
          <w:i/>
        </w:rPr>
      </w:pPr>
      <w:r w:rsidRPr="00AF4124">
        <w:rPr>
          <w:b/>
          <w:bCs/>
          <w:i/>
        </w:rPr>
        <w:t>Karakteristik Kelompok Provinsi di Indonesia Berdasarkan Faktor Risiko Perilaku Penyakit Tidak Menular</w:t>
      </w:r>
    </w:p>
    <w:p w14:paraId="0BE50B6D" w14:textId="77777777" w:rsidR="00AF4124" w:rsidRDefault="00AF4124" w:rsidP="009C536F">
      <w:pPr>
        <w:pStyle w:val="BodyText"/>
        <w:spacing w:line="276" w:lineRule="auto"/>
        <w:ind w:left="142" w:firstLine="567"/>
        <w:jc w:val="both"/>
      </w:pPr>
      <w:r w:rsidRPr="00E94267">
        <w:t xml:space="preserve">Karakteristik pengelompokan provinsi di Indonesia berdasarkan faktor risiko perilaku PTM dilakukan dengan membuat grafik garis dari nilai median masing-masing kelompok. Grafik garis dapat menunjukkan perbandingan karakteristik nilai median faktor risiko perilaku PTM pada setiap kelompok. </w:t>
      </w:r>
    </w:p>
    <w:p w14:paraId="6CF4109D" w14:textId="77777777" w:rsidR="00AF4124" w:rsidRPr="00E94267" w:rsidRDefault="00AF4124" w:rsidP="00AF4124">
      <w:pPr>
        <w:pStyle w:val="BodyText"/>
        <w:spacing w:line="276" w:lineRule="auto"/>
        <w:ind w:left="142" w:firstLine="567"/>
        <w:jc w:val="both"/>
      </w:pPr>
    </w:p>
    <w:p w14:paraId="6A2E43D4" w14:textId="77777777" w:rsidR="00AF4124" w:rsidRPr="00E94267" w:rsidRDefault="00AF4124" w:rsidP="00AF4124">
      <w:pPr>
        <w:pStyle w:val="ListParagraph"/>
        <w:ind w:left="284" w:hanging="426"/>
        <w:jc w:val="center"/>
      </w:pPr>
      <w:r w:rsidRPr="00E94267">
        <w:rPr>
          <w:noProof/>
        </w:rPr>
        <w:drawing>
          <wp:inline distT="0" distB="0" distL="0" distR="0" wp14:anchorId="7EC74173" wp14:editId="3D26E69E">
            <wp:extent cx="3486062" cy="20955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073" cy="2099113"/>
                    </a:xfrm>
                    <a:prstGeom prst="rect">
                      <a:avLst/>
                    </a:prstGeom>
                    <a:noFill/>
                  </pic:spPr>
                </pic:pic>
              </a:graphicData>
            </a:graphic>
          </wp:inline>
        </w:drawing>
      </w:r>
    </w:p>
    <w:p w14:paraId="0BED1255" w14:textId="77777777" w:rsidR="00AF4124" w:rsidRPr="00E94267" w:rsidRDefault="00AF4124" w:rsidP="00AF4124">
      <w:pPr>
        <w:pStyle w:val="ListParagraph"/>
        <w:ind w:left="284"/>
        <w:jc w:val="center"/>
      </w:pPr>
      <w:r w:rsidRPr="00E94267">
        <w:rPr>
          <w:b/>
          <w:bCs/>
        </w:rPr>
        <w:t>Gambar 3.</w:t>
      </w:r>
      <w:r w:rsidRPr="00E94267">
        <w:t xml:space="preserve"> Karakteristik Pengelompokan Provinsi di Indonesia </w:t>
      </w:r>
    </w:p>
    <w:p w14:paraId="20E4F317" w14:textId="77777777" w:rsidR="00AF4124" w:rsidRDefault="00AF4124" w:rsidP="00AF4124">
      <w:pPr>
        <w:pStyle w:val="BodyText"/>
        <w:spacing w:line="276" w:lineRule="auto"/>
        <w:ind w:left="142" w:firstLine="567"/>
        <w:jc w:val="both"/>
      </w:pPr>
    </w:p>
    <w:p w14:paraId="0A4E7347" w14:textId="77777777" w:rsidR="00AF4124" w:rsidRPr="00090B85" w:rsidRDefault="00AF4124" w:rsidP="00AF4124">
      <w:pPr>
        <w:pStyle w:val="BodyText"/>
        <w:spacing w:line="276" w:lineRule="auto"/>
        <w:ind w:left="142" w:firstLine="567"/>
        <w:jc w:val="both"/>
      </w:pPr>
      <w:r w:rsidRPr="00090B85">
        <w:t xml:space="preserve">Berdasarkan Gambar </w:t>
      </w:r>
      <w:r>
        <w:t>3</w:t>
      </w:r>
      <w:r w:rsidRPr="00090B85">
        <w:t xml:space="preserve"> dapat diketahui bahwa kelompok 1 memiliki nilai median faktor risiko perilaku merokok, konsumsi makanan manis berlebih, serta konsumsi makanan berlemak berlebih yang paling tinggi dibandingkan kelompok lainnya yaitu masing-masing sebesar 30,75%, 91,7%, dan 92,55%. Tetapi kelompok 1 memiliki nilai median faktor risiko perilaku konsumsi makanan asin </w:t>
      </w:r>
      <w:r w:rsidRPr="00090B85">
        <w:lastRenderedPageBreak/>
        <w:t xml:space="preserve">berlebih yang paling rendah dibandingkan dengan kelompok lainnya yaitu sebesar 41,2%. </w:t>
      </w:r>
    </w:p>
    <w:p w14:paraId="7EA92DED" w14:textId="77777777" w:rsidR="00AF4124" w:rsidRPr="00090B85" w:rsidRDefault="00AF4124" w:rsidP="00AF4124">
      <w:pPr>
        <w:pStyle w:val="BodyText"/>
        <w:spacing w:line="276" w:lineRule="auto"/>
        <w:ind w:left="142" w:firstLine="567"/>
        <w:jc w:val="both"/>
      </w:pPr>
      <w:r w:rsidRPr="00090B85">
        <w:t>Selanjutnya, kelompok 2 memiliki nilai median faktor risiko perilaku konsumsi makanan asin berlebih yang peling tinggi dibandingkan kelompok lainnya yaitu sebesar 73,7%. Serta kelompok 2 juga memiliki nilai median faktor risiko perilaku kurang konsumsi sayur &amp; buah yang paling tinggi dibandingkan dengan kelompok lainnya yaitu sebesar 95,9%. Tetapi kelompok 2 memiliki nilai median faktor risiko perilaku konsumsi minuman beralkohol yang paling rendah dibandingkan dengan kelompok lainnya yaitu sebesar 2,1%.</w:t>
      </w:r>
    </w:p>
    <w:p w14:paraId="3B53D3B6" w14:textId="77777777" w:rsidR="00AF4124" w:rsidRPr="00090B85" w:rsidRDefault="00AF4124" w:rsidP="00AF4124">
      <w:pPr>
        <w:pStyle w:val="BodyText"/>
        <w:spacing w:line="276" w:lineRule="auto"/>
        <w:ind w:left="142" w:firstLine="567"/>
        <w:jc w:val="both"/>
      </w:pPr>
      <w:r w:rsidRPr="00090B85">
        <w:t>Kelompok 3 memiliki nilai median faktor risiko perilaku kurang aktivitas fisik yang paling tinggi dibandingakan dengan kelompok lainnya yaitu sebesar 38,85%. Tetapi kelompok 3 memiliki nilai median faktor risiko perilaku kurang konsumsi sayur &amp; buah yang paling rendah dibandingkan dengan kelompok lainnya yaitu sebesar 93,7%.</w:t>
      </w:r>
    </w:p>
    <w:p w14:paraId="19EDB547" w14:textId="77777777" w:rsidR="00E96946" w:rsidRDefault="00AF4124" w:rsidP="00AF4124">
      <w:pPr>
        <w:pStyle w:val="BodyText"/>
        <w:spacing w:line="276" w:lineRule="auto"/>
        <w:ind w:left="142" w:firstLine="567"/>
        <w:jc w:val="both"/>
        <w:rPr>
          <w:i/>
        </w:rPr>
      </w:pPr>
      <w:r w:rsidRPr="00090B85">
        <w:t>Kelompok 4 memiliki nilai median faktor risiko perilaku konsumsi minuman beralkohol yang paling tinggi dibandingkan kelompok lainnya yaitu sebesar 14%. Tetapi kelompok ini memiliki nilai median faktor risiko perilaku merokok, kurang aktivitas fisik, konsumsi makanan manis berlebih, dan konsumsi makanan berlemak berlebih yang paling rendah dibandingkan kelompok lainnya yaitu masing-masing sebesar 25,5%, 26%, 75,7%, dan 62%.</w:t>
      </w:r>
    </w:p>
    <w:p w14:paraId="4F501532" w14:textId="77777777" w:rsidR="00E96946" w:rsidRDefault="00E96946">
      <w:pPr>
        <w:pStyle w:val="BodyText"/>
        <w:spacing w:before="2"/>
        <w:rPr>
          <w:sz w:val="25"/>
        </w:rPr>
      </w:pPr>
    </w:p>
    <w:p w14:paraId="4E4A060A" w14:textId="77777777" w:rsidR="00E96946" w:rsidRDefault="00922BEF" w:rsidP="004207F2">
      <w:pPr>
        <w:pStyle w:val="Heading1"/>
        <w:numPr>
          <w:ilvl w:val="0"/>
          <w:numId w:val="4"/>
        </w:numPr>
        <w:tabs>
          <w:tab w:val="left" w:pos="4013"/>
        </w:tabs>
        <w:ind w:left="284"/>
        <w:jc w:val="center"/>
      </w:pPr>
      <w:r>
        <w:t>PEMBAHASAN</w:t>
      </w:r>
    </w:p>
    <w:p w14:paraId="08D69689" w14:textId="77777777" w:rsidR="00E96946" w:rsidRPr="008446BF" w:rsidRDefault="00E96946">
      <w:pPr>
        <w:pStyle w:val="BodyText"/>
        <w:spacing w:before="7"/>
        <w:rPr>
          <w:b/>
          <w:bCs/>
          <w:sz w:val="21"/>
        </w:rPr>
      </w:pPr>
    </w:p>
    <w:p w14:paraId="2B59C4A3" w14:textId="77777777" w:rsidR="00E96946" w:rsidRPr="008446BF" w:rsidRDefault="008446BF" w:rsidP="00085D35">
      <w:pPr>
        <w:pStyle w:val="BodyText"/>
        <w:spacing w:line="276" w:lineRule="auto"/>
        <w:ind w:left="142"/>
        <w:jc w:val="both"/>
        <w:rPr>
          <w:b/>
          <w:bCs/>
        </w:rPr>
      </w:pPr>
      <w:r w:rsidRPr="008446BF">
        <w:rPr>
          <w:b/>
          <w:bCs/>
        </w:rPr>
        <w:t>Karakteristik Kelompok Provinsi di Indonesia Berdasarkan Faktor Risiko Penyakit Tidak Menular Tahun 2018</w:t>
      </w:r>
    </w:p>
    <w:p w14:paraId="2DD963E7" w14:textId="77777777" w:rsidR="008446BF" w:rsidRPr="008446BF" w:rsidRDefault="008446BF" w:rsidP="00085D35">
      <w:pPr>
        <w:pStyle w:val="BodyText"/>
        <w:spacing w:line="276" w:lineRule="auto"/>
        <w:ind w:left="142"/>
        <w:jc w:val="both"/>
        <w:rPr>
          <w:b/>
          <w:bCs/>
        </w:rPr>
      </w:pPr>
      <w:r w:rsidRPr="008446BF">
        <w:rPr>
          <w:b/>
          <w:bCs/>
        </w:rPr>
        <w:t>Kelompok 1</w:t>
      </w:r>
    </w:p>
    <w:p w14:paraId="07DA61B9" w14:textId="15768B16" w:rsidR="008446BF" w:rsidRDefault="008446BF" w:rsidP="00085D35">
      <w:pPr>
        <w:pStyle w:val="BodyText"/>
        <w:spacing w:line="276" w:lineRule="auto"/>
        <w:ind w:left="142" w:firstLine="567"/>
        <w:jc w:val="both"/>
      </w:pPr>
      <w:r w:rsidRPr="00E94267">
        <w:t>Kelompok 1 terdiri dari dua provinsi yaitu Provinsi Gorontalo dan Sulawesi Utara adalah kelompok yang memiliki karakteristik faktor risiko perilaku PTM yang cenderung tinggi. Kelompok 1 memiliki karakteristik faktor risiko perilaku merokok, konsumsi makanan manis berlebih, dan konsumsi makanan berlemak berlebih yang lebih tinggi dibandingkan kelompok lainnya. Tetapi kelompok 1 memiliki karakteristik faktor risiko perilaku konsumsi makanan asin berlebih yang lebih rendah dibandingkan dengan kelompok lainnya. Hal ini menunjukkan bahwa kelompok 1 memiliki hampir setengah karakteristik faktor risiko perilaku PTM yang cenderung tinggi.</w:t>
      </w:r>
    </w:p>
    <w:p w14:paraId="43474367" w14:textId="6F457FA9" w:rsidR="00E2707B" w:rsidRPr="00E94267" w:rsidRDefault="00F35436" w:rsidP="00CF734B">
      <w:pPr>
        <w:pStyle w:val="BodyText"/>
        <w:spacing w:line="276" w:lineRule="auto"/>
        <w:ind w:left="142" w:firstLine="567"/>
        <w:jc w:val="both"/>
      </w:pPr>
      <w:r>
        <w:t xml:space="preserve">Lemak di dalam hidangan makan yang berlebih dapat meningkatkan kadar kolesterol dalam darah. Kadar kolesterol yang tinggi dapat berhubungan dengan peningkatan prevalensi penyakit hipertensi </w:t>
      </w:r>
      <w:r>
        <w:fldChar w:fldCharType="begin" w:fldLock="1"/>
      </w:r>
      <w:r w:rsidR="00BC3205">
        <w:instrText>ADDIN CSL_CITATION {"citationItems":[{"id":"ITEM-1","itemData":{"author":[{"dropping-particle":"","family":"Jauhari","given":"Ahmad","non-dropping-particle":"","parse-names":false,"suffix":""}],"id":"ITEM-1","issued":{"date-parts":[["2013"]]},"publisher":"Jaya Ilmu","publisher-place":"Yogyakarta","title":"Dasar-Dasar Ilmu Gizi","type":"book"},"uris":["http://www.mendeley.com/documents/?uuid=b6e74ccc-9c18-40bf-b69a-17fe4f78dc64"]}],"mendeley":{"formattedCitation":"(Jauhari, 2013)","plainTextFormattedCitation":"(Jauhari, 2013)","previouslyFormattedCitation":"(Jauhari, 2013)"},"properties":{"noteIndex":0},"schema":"https://github.com/citation-style-language/schema/raw/master/csl-citation.json"}</w:instrText>
      </w:r>
      <w:r>
        <w:fldChar w:fldCharType="separate"/>
      </w:r>
      <w:r w:rsidRPr="00F35436">
        <w:rPr>
          <w:noProof/>
        </w:rPr>
        <w:t>(Jauhari, 2013)</w:t>
      </w:r>
      <w:r>
        <w:fldChar w:fldCharType="end"/>
      </w:r>
      <w:r>
        <w:t>. Penelitian yang dilakukan oleh Manawan dkk yang bertujuan untuk mecari hubungan antara konsumsi makan dengan kejadian hipertensi di Kabupaten Minahasa, menunjukkan bahwa terdapat hubungan antara konsumsi makanan berlemak</w:t>
      </w:r>
      <w:r w:rsidR="00BC3205">
        <w:t xml:space="preserve"> dengan kejadian hipertensi (p&lt;0,001). Hal ini disebabkan karena kebudayaan makan masyarakat Minahasa, Sulawesi Utara yang suka mengkonsumsi makanan berlemak tinggi seperti daging babi, dan makanan yang digoreng dengan frekuensi makan daging 3-4 kali per bulan dan kanan yang digoreng 2 kali perhari </w:t>
      </w:r>
      <w:r w:rsidR="00BC3205">
        <w:fldChar w:fldCharType="begin" w:fldLock="1"/>
      </w:r>
      <w:r w:rsidR="00FB2E0E">
        <w:instrText>ADDIN CSL_CITATION {"citationItems":[{"id":"ITEM-1","itemData":{"author":[{"dropping-particle":"","family":"Manawan","given":"Anggun","non-dropping-particle":"","parse-names":false,"suffix":""},{"dropping-particle":"","family":"Rattu","given":"A J M","non-dropping-particle":"","parse-names":false,"suffix":""},{"dropping-particle":"","family":"Punuh","given":"Maureen I","non-dropping-particle":"","parse-names":false,"suffix":""}],"container-title":"Pharmacon Jurnal Ilmiah Farmasi","id":"ITEM-1","issue":"1","issued":{"date-parts":[["2016"]]},"page":"340-347","title":"Hubungan Antara Konsumsi Makanan dengan Kejadian Hipertensi di Desa Tandengan Satu Kecamatan Eris Kabupaten Minahasa","type":"article-journal","volume":"5"},"uris":["http://www.mendeley.com/documents/?uuid=a2f254fb-0505-4b27-a900-e02fa6dd2020"]}],"mendeley":{"formattedCitation":"(Manawan, Rattu and Punuh, 2016)","plainTextFormattedCitation":"(Manawan, Rattu and Punuh, 2016)","previouslyFormattedCitation":"(Manawan, Rattu and Punuh, 2016)"},"properties":{"noteIndex":0},"schema":"https://github.com/citation-style-language/schema/raw/master/csl-citation.json"}</w:instrText>
      </w:r>
      <w:r w:rsidR="00BC3205">
        <w:fldChar w:fldCharType="separate"/>
      </w:r>
      <w:r w:rsidR="00BC3205" w:rsidRPr="00BC3205">
        <w:rPr>
          <w:noProof/>
        </w:rPr>
        <w:t>(Manawan, Rattu and Punuh, 2016)</w:t>
      </w:r>
      <w:r w:rsidR="00BC3205">
        <w:fldChar w:fldCharType="end"/>
      </w:r>
      <w:r w:rsidR="00BC3205">
        <w:t>.</w:t>
      </w:r>
      <w:r w:rsidR="00E2707B">
        <w:t xml:space="preserve"> </w:t>
      </w:r>
    </w:p>
    <w:p w14:paraId="5FE3B0A6" w14:textId="362521CE" w:rsidR="008446BF" w:rsidRPr="00E94267" w:rsidRDefault="00BC3205" w:rsidP="00085D35">
      <w:pPr>
        <w:pStyle w:val="BodyText"/>
        <w:spacing w:line="276" w:lineRule="auto"/>
        <w:ind w:left="142" w:firstLine="567"/>
        <w:jc w:val="both"/>
      </w:pPr>
      <w:r>
        <w:t>H</w:t>
      </w:r>
      <w:r w:rsidR="008446BF" w:rsidRPr="00E94267">
        <w:t xml:space="preserve">asil Riskesdas tahun 2018 menyatakan bahwa Provinsi Sulawesi Utara merupakan provinsi pertama yang memiliki prevalensi penyakit hipertensi dan penyakit obesitas tertinggi dibandingkan dengan provinsi lainnya yaitu masing-masing sebesar 13,21% dan 30,2%. Provinsi Sulawesi Utara juga menempati posisi ketiga setelah Provinsi Kalimantan Timur dan DI Yogyakarta yang memiliki prevalensi penyakit stroke tertinggi dengan nilai prevalensi sebesar 14,2% </w:t>
      </w:r>
      <w:r w:rsidR="008446BF" w:rsidRPr="00E94267">
        <w:fldChar w:fldCharType="begin" w:fldLock="1"/>
      </w:r>
      <w:r w:rsidR="008446BF" w:rsidRPr="00E94267">
        <w:instrText>ADDIN CSL_CITATION {"citationItems":[{"id":"ITEM-1","itemData":{"author":[{"dropping-particle":"","family":"Kemenkes RI","given":"","non-dropping-particle":"","parse-names":false,"suffix":""}],"id":"ITEM-1","issued":{"date-parts":[["2018"]]},"publisher":"Badan Litbang Kesehatan","publisher-place":"Jakarta","title":"Riset Kesehatan Dasar 2018","type":"book"},"uris":["http://www.mendeley.com/documents/?uuid=2ffbe8dd-2248-4787-ad52-2dc22e398911"]}],"mendeley":{"formattedCitation":"(Kemenkes RI, 2018)","plainTextFormattedCitation":"(Kemenkes RI, 2018)","previouslyFormattedCitation":"(Kemenkes RI, 2018)"},"properties":{"noteIndex":0},"schema":"https://github.com/citation-style-language/schema/raw/master/csl-citation.json"}</w:instrText>
      </w:r>
      <w:r w:rsidR="008446BF" w:rsidRPr="00E94267">
        <w:fldChar w:fldCharType="separate"/>
      </w:r>
      <w:r w:rsidR="008446BF" w:rsidRPr="00E94267">
        <w:rPr>
          <w:noProof/>
        </w:rPr>
        <w:t>(Kemenkes RI, 2018)</w:t>
      </w:r>
      <w:r w:rsidR="008446BF" w:rsidRPr="00E94267">
        <w:fldChar w:fldCharType="end"/>
      </w:r>
      <w:r w:rsidR="008446BF" w:rsidRPr="00E94267">
        <w:t>.</w:t>
      </w:r>
    </w:p>
    <w:p w14:paraId="3CFCC438" w14:textId="77777777" w:rsidR="008446BF" w:rsidRDefault="008446BF" w:rsidP="00085D35">
      <w:pPr>
        <w:pStyle w:val="BodyText"/>
        <w:spacing w:line="276" w:lineRule="auto"/>
        <w:ind w:left="142" w:firstLine="567"/>
        <w:jc w:val="both"/>
      </w:pPr>
      <w:r w:rsidRPr="00E94267">
        <w:t xml:space="preserve">Hasil Riskesdas tahun 2018 juga menunjukkan bahwa Provinsi Gorontalo merupakan provinsi yang memiliki prevalensi penyakit jantung tertinggi setelah Provinsi Kalimantan Utara dengan nilai prevalensi sebesar 2,0%. Serta Provinsi Gorontalo juga menempati posisi ketiga setelah Provinsi DI Yogyakarta dan Sumatera Barat yang memiliki prevalensi penyakit kanker tertinggi dengan nilai prevalensi sebesar 2,44% </w:t>
      </w:r>
      <w:r w:rsidRPr="00E94267">
        <w:fldChar w:fldCharType="begin" w:fldLock="1"/>
      </w:r>
      <w:r w:rsidRPr="00E94267">
        <w:instrText>ADDIN CSL_CITATION {"citationItems":[{"id":"ITEM-1","itemData":{"author":[{"dropping-particle":"","family":"Kemenkes RI","given":"","non-dropping-particle":"","parse-names":false,"suffix":""}],"id":"ITEM-1","issued":{"date-parts":[["2018"]]},"publisher":"Badan Litbang Kesehatan","publisher-place":"Jakarta","title":"Riset Kesehatan Dasar 2018","type":"book"},"uris":["http://www.mendeley.com/documents/?uuid=2ffbe8dd-2248-4787-ad52-2dc22e398911"]}],"mendeley":{"formattedCitation":"(Kemenkes RI, 2018)","plainTextFormattedCitation":"(Kemenkes RI, 2018)","previouslyFormattedCitation":"(Kemenkes RI, 2018)"},"properties":{"noteIndex":0},"schema":"https://github.com/citation-style-language/schema/raw/master/csl-citation.json"}</w:instrText>
      </w:r>
      <w:r w:rsidRPr="00E94267">
        <w:fldChar w:fldCharType="separate"/>
      </w:r>
      <w:r w:rsidRPr="00E94267">
        <w:rPr>
          <w:noProof/>
        </w:rPr>
        <w:t>(Kemenkes RI, 2018)</w:t>
      </w:r>
      <w:r w:rsidRPr="00E94267">
        <w:fldChar w:fldCharType="end"/>
      </w:r>
      <w:r w:rsidRPr="00E94267">
        <w:t>.</w:t>
      </w:r>
    </w:p>
    <w:p w14:paraId="6BF03A43" w14:textId="0F62AD78" w:rsidR="00CF734B" w:rsidRPr="006115C4" w:rsidRDefault="00CF734B" w:rsidP="00CF734B">
      <w:pPr>
        <w:pStyle w:val="ListParagraph"/>
        <w:ind w:left="142" w:firstLine="567"/>
      </w:pPr>
      <w:r>
        <w:t xml:space="preserve">Berdasarkan </w:t>
      </w:r>
      <w:r>
        <w:t xml:space="preserve">hasil </w:t>
      </w:r>
      <w:r>
        <w:t>Riskesdas tahun 2018 tersebut, membuktikan bahwa tingginya prevalensi-prevalensi PTM pada provinsi-provinsi di kelompok 1 relevan dengan tingginya faktor risiko perilaku PTM yang berada pada provinsi-provinsi tersebut.</w:t>
      </w:r>
    </w:p>
    <w:p w14:paraId="4800721C" w14:textId="77777777" w:rsidR="008446BF" w:rsidRPr="00E94267" w:rsidRDefault="008446BF" w:rsidP="00CF734B">
      <w:pPr>
        <w:pStyle w:val="BodyText"/>
        <w:spacing w:line="276" w:lineRule="auto"/>
        <w:jc w:val="both"/>
      </w:pPr>
    </w:p>
    <w:p w14:paraId="542666E0" w14:textId="77777777" w:rsidR="008446BF" w:rsidRPr="008446BF" w:rsidRDefault="008446BF" w:rsidP="00085D35">
      <w:pPr>
        <w:pStyle w:val="BodyText"/>
        <w:spacing w:line="276" w:lineRule="auto"/>
        <w:ind w:left="142"/>
        <w:jc w:val="both"/>
        <w:rPr>
          <w:b/>
          <w:bCs/>
        </w:rPr>
      </w:pPr>
      <w:r w:rsidRPr="008446BF">
        <w:rPr>
          <w:b/>
          <w:bCs/>
        </w:rPr>
        <w:t>Kelompok 2</w:t>
      </w:r>
    </w:p>
    <w:p w14:paraId="60457CE2" w14:textId="77777777" w:rsidR="008446BF" w:rsidRPr="00E94267" w:rsidRDefault="008446BF" w:rsidP="00085D35">
      <w:pPr>
        <w:pStyle w:val="BodyText"/>
        <w:spacing w:line="276" w:lineRule="auto"/>
        <w:ind w:left="142" w:firstLine="567"/>
        <w:jc w:val="both"/>
      </w:pPr>
      <w:r w:rsidRPr="00E94267">
        <w:t>Kelompok 2 terdiri dari 19 provinsi yaitu Provinsi Aceh, Jawa Barat, Jawa Tengah, DI Yogyakarta, Jawa Timur, Banten, Sumatera Utara, Kalimantan Barat, Kalimantan Tengah, Kalimantan Selatan. Kalimantan Timur, Sulawesi Selatan, Sulawesi Barat, Riau, Jambi, Sumatera Selatan, Bengkulu, Lampung, dan Bangka Belitung.</w:t>
      </w:r>
    </w:p>
    <w:p w14:paraId="64D4DE50" w14:textId="77777777" w:rsidR="008446BF" w:rsidRDefault="008446BF" w:rsidP="00085D35">
      <w:pPr>
        <w:pStyle w:val="BodyText"/>
        <w:spacing w:line="276" w:lineRule="auto"/>
        <w:ind w:left="142" w:firstLine="567"/>
        <w:jc w:val="both"/>
      </w:pPr>
      <w:r w:rsidRPr="00E94267">
        <w:t xml:space="preserve">Kelompok 2 memiliki karakteristik faktor risiko perilaku PTM yang tinggi setelah kelompok 1. Kelompok 2 memiliki karakteristik faktor risiko </w:t>
      </w:r>
      <w:proofErr w:type="gramStart"/>
      <w:r w:rsidRPr="00E94267">
        <w:t>perilaku  konsumsi</w:t>
      </w:r>
      <w:proofErr w:type="gramEnd"/>
      <w:r w:rsidRPr="00E94267">
        <w:t xml:space="preserve"> makanan asin berlebih dan kurang konsumsi sayur &amp; buah yang tinggi dibandingkan kelompok lainnya. Tetapi kelompok 2 memiliki faktor risiko perilaku konsumsi minuman beralkohol yang lebih rendah dibandingkan dengan kelompok lainnya.</w:t>
      </w:r>
    </w:p>
    <w:p w14:paraId="38D0D377" w14:textId="01CB9D92" w:rsidR="000C7416" w:rsidRPr="00E94267" w:rsidRDefault="000C7416" w:rsidP="00085D35">
      <w:pPr>
        <w:pStyle w:val="BodyText"/>
        <w:spacing w:line="276" w:lineRule="auto"/>
        <w:ind w:left="142" w:firstLine="567"/>
        <w:jc w:val="both"/>
      </w:pPr>
      <w:r>
        <w:t xml:space="preserve">Konsumsi makanan tinggi natrium atau makanan asin berlebih dapat mempengaruhi kenaikan tekanan darah. Peningkatan tekanan darah akibat mengkonsumsi makanan asin berlebih secara terus-menerus berpengaruh pada peningkatan kerja jantung yang akhirnya dapat meningkatkan risiko mengalami serangan jantung stroke. </w:t>
      </w:r>
      <w:r w:rsidR="00C741E3">
        <w:t>Selain itu, kurangny</w:t>
      </w:r>
      <w:r w:rsidR="00FB2E0E">
        <w:t>a</w:t>
      </w:r>
      <w:r w:rsidR="00C741E3">
        <w:t xml:space="preserve"> konsumsi sayur dan buah juga dapat meningkatkan risiko terjadinya stroke. Hal ini dibuktikan dengan penelitian yang dilakukan oleh</w:t>
      </w:r>
      <w:r w:rsidR="00FB2E0E">
        <w:t xml:space="preserve"> </w:t>
      </w:r>
      <w:r w:rsidR="00FB2E0E">
        <w:fldChar w:fldCharType="begin" w:fldLock="1"/>
      </w:r>
      <w:r w:rsidR="00FB2E0E">
        <w:instrText>ADDIN CSL_CITATION {"citationItems":[{"id":"ITEM-1","itemData":{"DOI":"10.1161/01.STR.0000089293.29739.97","ISSN":"00392499","PMID":"14500940","abstract":"Background and Purpose - Fruits and vegetables are known for their beneficial effects on chronic diseases. The purpose of the present study was to investigate the protective effect of a diet rich in fruits and vegetables on total stroke mortality and its 2 main subtypes in men and women separately. Methods - A prospective cohort study of 40 349 Japanese men and women was initiated in 1980-1981 and followed until 1998. Fruit and vegetable intake was assessed at baseline on the basis of the response to a food frequency questionnaire. During the 18-year follow-up period, deaths from stroke were registered. Results - A total of 1926 stroke deaths were identified during the follow-up period. An increasing frequency of intake of green-yellow vegetables and fruit was associated with a reduced risk of death from intracerebral hemorrhage and cerebral infarction. Daily intake of green-yellow vegetables was associated with a significant 26% reduction in the risk of death from total stroke in men and women compared with an intake of once or less per week. The protective effect associated with daily fruit and vegetable intake was observed for both cerebral infarction and intracerebral hemorrhage mortality but was slightly stronger and clearer for infarction than for hemorrhage, with a 32% reduction in men and a 30% reduction in women. Daily fruit intake was associated with a significant 35% reduction in risk of total stroke in men and a 25% reduction in women and was equally strong for both intracerebral hemorrhage and cerebral infarction. Conclusions - Daily consumption of green-yellow vegetables and fruits is associated with a lower risk of total stroke, intracerebral hemorrhage, and cerebral infarction mortality. The protective effects are similar in both men and women.","author":[{"dropping-particle":"","family":"Sauvaget","given":"Catherine","non-dropping-particle":"","parse-names":false,"suffix":""},{"dropping-particle":"","family":"Nagano","given":"J.","non-dropping-particle":"","parse-names":false,"suffix":""},{"dropping-particle":"","family":"Allen","given":"N.","non-dropping-particle":"","parse-names":false,"suffix":""},{"dropping-particle":"","family":"Kodama","given":"K.","non-dropping-particle":"","parse-names":false,"suffix":""}],"container-title":"Stroke","id":"ITEM-1","issue":"10","issued":{"date-parts":[["2003"]]},"page":"2355-2360","title":"Vegetable and fruit intake and stroke mortality in the Hiroshima/Nagasaki life span study","type":"article-journal","volume":"34"},"uris":["http://www.mendeley.com/documents/?uuid=d4de1bfd-3d97-4b33-815f-e409a00268cf"]}],"mendeley":{"formattedCitation":"(Sauvaget &lt;i&gt;et al.&lt;/i&gt;, 2003)","manualFormatting":"Sauvaget et al., (2003)","plainTextFormattedCitation":"(Sauvaget et al., 2003)"},"properties":{"noteIndex":0},"schema":"https://github.com/citation-style-language/schema/raw/master/csl-citation.json"}</w:instrText>
      </w:r>
      <w:r w:rsidR="00FB2E0E">
        <w:fldChar w:fldCharType="separate"/>
      </w:r>
      <w:r w:rsidR="00FB2E0E" w:rsidRPr="00FB2E0E">
        <w:rPr>
          <w:noProof/>
        </w:rPr>
        <w:t xml:space="preserve">Sauvaget </w:t>
      </w:r>
      <w:r w:rsidR="00FB2E0E" w:rsidRPr="00FB2E0E">
        <w:rPr>
          <w:i/>
          <w:noProof/>
        </w:rPr>
        <w:t>et al.</w:t>
      </w:r>
      <w:r w:rsidR="00FB2E0E" w:rsidRPr="00FB2E0E">
        <w:rPr>
          <w:noProof/>
        </w:rPr>
        <w:t xml:space="preserve">, </w:t>
      </w:r>
      <w:r w:rsidR="00FB2E0E">
        <w:rPr>
          <w:noProof/>
        </w:rPr>
        <w:t>(</w:t>
      </w:r>
      <w:r w:rsidR="00FB2E0E" w:rsidRPr="00FB2E0E">
        <w:rPr>
          <w:noProof/>
        </w:rPr>
        <w:t>2003)</w:t>
      </w:r>
      <w:r w:rsidR="00FB2E0E">
        <w:fldChar w:fldCharType="end"/>
      </w:r>
      <w:r w:rsidR="00C741E3">
        <w:t>, yang menyatakan bahwa mengonsumsi sayuran berwarna hijau dan kuning serta buah-buahan dapat mengurangi risiko terhadap stroke sebesar 20-40%.</w:t>
      </w:r>
    </w:p>
    <w:p w14:paraId="556198B3" w14:textId="56B1B92C" w:rsidR="008446BF" w:rsidRPr="00E94267" w:rsidRDefault="00FB2E0E" w:rsidP="00085D35">
      <w:pPr>
        <w:pStyle w:val="BodyText"/>
        <w:spacing w:line="276" w:lineRule="auto"/>
        <w:ind w:left="142" w:firstLine="567"/>
        <w:jc w:val="both"/>
      </w:pPr>
      <w:r>
        <w:t xml:space="preserve">Tingginya faktor risiko perilaku PTM pad provinsi-provinsi yang berada di kelompok 2 ini relevan dengan tingginya prevalensi PTM pada provinsi-provinsi tersebut. </w:t>
      </w:r>
      <w:r w:rsidR="008446BF" w:rsidRPr="00E94267">
        <w:t xml:space="preserve">Hal ini </w:t>
      </w:r>
      <w:r>
        <w:t>dibuktikan dengan</w:t>
      </w:r>
      <w:r w:rsidR="008446BF" w:rsidRPr="00E94267">
        <w:t xml:space="preserve"> Riskesdas tahun 2018 yang menyebutkan bahwa Provinsi Kalimantan Timur diikuti oleh Provinsi DI Yogyakarta memiliki prevalensi penyakit stroke tertinggi yaitu masing-masing sebesar 14,7% dan 14,6%.  </w:t>
      </w:r>
      <w:r w:rsidR="008446BF" w:rsidRPr="00E94267">
        <w:fldChar w:fldCharType="begin" w:fldLock="1"/>
      </w:r>
      <w:r w:rsidR="008446BF" w:rsidRPr="00E94267">
        <w:instrText>ADDIN CSL_CITATION {"citationItems":[{"id":"ITEM-1","itemData":{"author":[{"dropping-particle":"","family":"Kemenkes RI","given":"","non-dropping-particle":"","parse-names":false,"suffix":""}],"id":"ITEM-1","issued":{"date-parts":[["2018"]]},"publisher":"Badan Litbang Kesehatan","publisher-place":"Jakarta","title":"Riset Kesehatan Dasar 2018","type":"book"},"uris":["http://www.mendeley.com/documents/?uuid=2ffbe8dd-2248-4787-ad52-2dc22e398911"]}],"mendeley":{"formattedCitation":"(Kemenkes RI, 2018)","plainTextFormattedCitation":"(Kemenkes RI, 2018)","previouslyFormattedCitation":"(Kemenkes RI, 2018)"},"properties":{"noteIndex":0},"schema":"https://github.com/citation-style-language/schema/raw/master/csl-citation.json"}</w:instrText>
      </w:r>
      <w:r w:rsidR="008446BF" w:rsidRPr="00E94267">
        <w:fldChar w:fldCharType="separate"/>
      </w:r>
      <w:r w:rsidR="008446BF" w:rsidRPr="00E94267">
        <w:rPr>
          <w:noProof/>
        </w:rPr>
        <w:t>(Kemenkes RI, 2018)</w:t>
      </w:r>
      <w:r w:rsidR="008446BF" w:rsidRPr="00E94267">
        <w:fldChar w:fldCharType="end"/>
      </w:r>
      <w:r w:rsidR="008446BF" w:rsidRPr="00E94267">
        <w:t xml:space="preserve">. </w:t>
      </w:r>
    </w:p>
    <w:p w14:paraId="1C2BEB9D" w14:textId="77777777" w:rsidR="008446BF" w:rsidRPr="00E94267" w:rsidRDefault="008446BF" w:rsidP="00085D35">
      <w:pPr>
        <w:pStyle w:val="BodyText"/>
        <w:spacing w:line="276" w:lineRule="auto"/>
        <w:ind w:left="142" w:firstLine="567"/>
        <w:jc w:val="both"/>
      </w:pPr>
      <w:r w:rsidRPr="00E94267">
        <w:t xml:space="preserve">Hasil Riskesdas 2018 juga menyebutkan bahwa Provinsi DI Yogyakarta merupakan provinsi yang memiliki prevalensi penyakit hipertensi tertinggi setelah Provinsi Sulawesi Utara dengan nilai prevalensi sebesar 10,68%. Selain itu Provinsi Kalimantan Timur juga menempati posisi kedua setelah Provinsi DKI Jakarta yang memilki prevalensi penyakit diabetes tertinggi dengan nilai prevalensi sebesar 2,3% </w:t>
      </w:r>
      <w:r w:rsidRPr="00E94267">
        <w:fldChar w:fldCharType="begin" w:fldLock="1"/>
      </w:r>
      <w:r w:rsidRPr="00E94267">
        <w:instrText>ADDIN CSL_CITATION {"citationItems":[{"id":"ITEM-1","itemData":{"author":[{"dropping-particle":"","family":"Kemenkes RI","given":"","non-dropping-particle":"","parse-names":false,"suffix":""}],"id":"ITEM-1","issued":{"date-parts":[["2018"]]},"publisher":"Badan Litbang Kesehatan","publisher-place":"Jakarta","title":"Riset Kesehatan Dasar 2018","type":"book"},"uris":["http://www.mendeley.com/documents/?uuid=2ffbe8dd-2248-4787-ad52-2dc22e398911"]}],"mendeley":{"formattedCitation":"(Kemenkes RI, 2018)","plainTextFormattedCitation":"(Kemenkes RI, 2018)","previouslyFormattedCitation":"(Kemenkes RI, 2018)"},"properties":{"noteIndex":0},"schema":"https://github.com/citation-style-language/schema/raw/master/csl-citation.json"}</w:instrText>
      </w:r>
      <w:r w:rsidRPr="00E94267">
        <w:fldChar w:fldCharType="separate"/>
      </w:r>
      <w:r w:rsidRPr="00E94267">
        <w:rPr>
          <w:noProof/>
        </w:rPr>
        <w:t>(Kemenkes RI, 2018)</w:t>
      </w:r>
      <w:r w:rsidRPr="00E94267">
        <w:fldChar w:fldCharType="end"/>
      </w:r>
      <w:r w:rsidRPr="00E94267">
        <w:t>.</w:t>
      </w:r>
    </w:p>
    <w:p w14:paraId="5BFA9EAE" w14:textId="77777777" w:rsidR="008446BF" w:rsidRPr="00E94267" w:rsidRDefault="008446BF" w:rsidP="00085D35">
      <w:pPr>
        <w:pStyle w:val="BodyText"/>
        <w:spacing w:line="276" w:lineRule="auto"/>
        <w:ind w:left="142"/>
        <w:jc w:val="both"/>
      </w:pPr>
    </w:p>
    <w:p w14:paraId="38A65F57" w14:textId="77777777" w:rsidR="008446BF" w:rsidRPr="008446BF" w:rsidRDefault="008446BF" w:rsidP="00085D35">
      <w:pPr>
        <w:pStyle w:val="BodyText"/>
        <w:spacing w:line="276" w:lineRule="auto"/>
        <w:ind w:left="142"/>
        <w:jc w:val="both"/>
        <w:rPr>
          <w:b/>
          <w:bCs/>
        </w:rPr>
      </w:pPr>
      <w:r w:rsidRPr="008446BF">
        <w:rPr>
          <w:b/>
          <w:bCs/>
        </w:rPr>
        <w:t>Kelompok 3</w:t>
      </w:r>
    </w:p>
    <w:p w14:paraId="61A4562F" w14:textId="77777777" w:rsidR="008446BF" w:rsidRPr="00E94267" w:rsidRDefault="008446BF" w:rsidP="00085D35">
      <w:pPr>
        <w:pStyle w:val="BodyText"/>
        <w:spacing w:line="276" w:lineRule="auto"/>
        <w:ind w:left="142" w:firstLine="567"/>
        <w:jc w:val="both"/>
      </w:pPr>
      <w:r w:rsidRPr="00E94267">
        <w:t>Kelompok 3 terdiri dari Provinsi Kepulauan Riau, DKI Jakarta, Nusa Tenggara Barat, Kalimantan Utara, Sulawesi Tengah, Sulawesi Tenggara, Sumatera Barat, Maluku, Maluku Utara, dan Papua Barat.</w:t>
      </w:r>
    </w:p>
    <w:p w14:paraId="788B3126" w14:textId="77777777" w:rsidR="008446BF" w:rsidRPr="00E94267" w:rsidRDefault="008446BF" w:rsidP="00085D35">
      <w:pPr>
        <w:pStyle w:val="BodyText"/>
        <w:spacing w:line="276" w:lineRule="auto"/>
        <w:ind w:left="142" w:firstLine="567"/>
        <w:jc w:val="both"/>
      </w:pPr>
      <w:r w:rsidRPr="00E94267">
        <w:t>Kelompok 3 memiliki karakteristik faktor risiko perilaku PTM yang cukup rendah. Kelompok 3 hanya memiliki karakteristik faktor risiko perilaku kurang aktivitas yang tinggi dibandingkan kelompok lainnya. Serta kelompok 3 memiliki faktor risiko perilaku kurang konsumsi buah dan sayur yang lebih rendah dibandingkan kelompok lainnya.</w:t>
      </w:r>
    </w:p>
    <w:p w14:paraId="0EE9641C" w14:textId="77777777" w:rsidR="008446BF" w:rsidRPr="00E94267" w:rsidRDefault="008446BF" w:rsidP="00085D35">
      <w:pPr>
        <w:pStyle w:val="BodyText"/>
        <w:spacing w:line="276" w:lineRule="auto"/>
        <w:ind w:left="142" w:firstLine="567"/>
        <w:jc w:val="both"/>
      </w:pPr>
      <w:r w:rsidRPr="00E94267">
        <w:t>Berdasarkan hasil Riskesdas tahun 2018, telah menyebutkan bahwa Provinsi DKI Jakarta merupakan provinsi yang memiliki prevalensi penyakit diabetes tertinggi yaitu sebesar 3,4%. Selain itu, Provinsi Kalimantan Utara juga merupakan provinsi yang memiliki prevalensi penyakit jantung tertinggi yaitu sebesar 2,2% (Kemenkes RI, 2018).</w:t>
      </w:r>
    </w:p>
    <w:p w14:paraId="2AB24FD4" w14:textId="77777777" w:rsidR="008446BF" w:rsidRPr="00E94267" w:rsidRDefault="008446BF" w:rsidP="00085D35">
      <w:pPr>
        <w:pStyle w:val="BodyText"/>
        <w:spacing w:line="276" w:lineRule="auto"/>
        <w:ind w:left="142" w:firstLine="567"/>
        <w:jc w:val="both"/>
      </w:pPr>
      <w:r w:rsidRPr="00E94267">
        <w:t xml:space="preserve">Hasil Riskesdas tahun 2018 juga menyebutkan bahwa Provinsi Nusa Tenggara Barat dan Provinsi Maluku memiliki prevalensi penyakit kanker terendah dibandingkan provinsi lainnya yaitu masing-masing sebesar 0,9%. Provinsi Nusa Tenggara Barat juga merupakan provinsi yang memiliki prevalensi penyakit obesitas terendah setelah Provinsi Nusa Timur dengan nilai prevalensi sebesar 14,9% (Kemenkes RI, 2018). </w:t>
      </w:r>
    </w:p>
    <w:p w14:paraId="15AD40B3" w14:textId="77777777" w:rsidR="008446BF" w:rsidRPr="00E94267" w:rsidRDefault="008446BF" w:rsidP="00EA53E6">
      <w:pPr>
        <w:pStyle w:val="BodyText"/>
        <w:spacing w:line="276" w:lineRule="auto"/>
        <w:ind w:left="142" w:firstLine="567"/>
        <w:jc w:val="both"/>
      </w:pPr>
      <w:r w:rsidRPr="00E94267">
        <w:t>Selain itu Provinsi Maluku juga merupakan provinsi yang memiliki prevalensi penyakit hipertensi terendah setelah Provinsi Papua dengan nilai prevalensi sebesar 5,01%. Provinsi Maluku juga memiliki prevalensi penyakit diabetes terendah setelah Provinsi Nusa Tenggara Barat dan Provinsi Papua dengan nilai prevalensi sebesar 0,7%. Serta Provinsi Maluku Utara merupakan provinsi kedua setelah Provinsi Papua yang memiliki prevalensi penyakit stroke terendah dengan nilai prevalensi sebesar 4,6% (Kemenkes RI, 2018).</w:t>
      </w:r>
    </w:p>
    <w:p w14:paraId="3297CDD9" w14:textId="77777777" w:rsidR="008446BF" w:rsidRPr="00E94267" w:rsidRDefault="008446BF" w:rsidP="00085D35">
      <w:pPr>
        <w:pStyle w:val="BodyText"/>
        <w:spacing w:line="276" w:lineRule="auto"/>
        <w:ind w:left="142"/>
        <w:jc w:val="both"/>
      </w:pPr>
    </w:p>
    <w:p w14:paraId="04C0C7DD" w14:textId="77777777" w:rsidR="008446BF" w:rsidRPr="008446BF" w:rsidRDefault="008446BF" w:rsidP="00085D35">
      <w:pPr>
        <w:pStyle w:val="BodyText"/>
        <w:spacing w:line="276" w:lineRule="auto"/>
        <w:ind w:left="142"/>
        <w:jc w:val="both"/>
        <w:rPr>
          <w:b/>
          <w:bCs/>
        </w:rPr>
      </w:pPr>
      <w:r w:rsidRPr="008446BF">
        <w:rPr>
          <w:b/>
          <w:bCs/>
        </w:rPr>
        <w:t>Kelompok 4</w:t>
      </w:r>
    </w:p>
    <w:p w14:paraId="72C02E71" w14:textId="77777777" w:rsidR="008446BF" w:rsidRPr="00E94267" w:rsidRDefault="008446BF" w:rsidP="00085D35">
      <w:pPr>
        <w:pStyle w:val="BodyText"/>
        <w:spacing w:line="276" w:lineRule="auto"/>
        <w:ind w:left="142" w:firstLine="567"/>
        <w:jc w:val="both"/>
      </w:pPr>
      <w:r w:rsidRPr="00E94267">
        <w:t xml:space="preserve">Kelompok 4 terdiri dari tiga provinsi yaitu Provinsi Papua, Nusa Tenggara Timur, dan Bali adalah kelompok yang memiliki faktor risiko perilaku PTM yang cenderung rendah dibandingkan dengan kelompok lainnya. Kelompok 4 memiliki karakteristik faktor risiko perilaku konsumsi makanan manis berlebih, konsumsi makanan berlemak berlebih, merokok, serta kurang aktivitas fisik yang lebih rendah dibandingkan dengan kelompok lainnya. </w:t>
      </w:r>
    </w:p>
    <w:p w14:paraId="51C297FD" w14:textId="3B039357" w:rsidR="008446BF" w:rsidRPr="00E94267" w:rsidRDefault="008446BF" w:rsidP="00085D35">
      <w:pPr>
        <w:pStyle w:val="BodyText"/>
        <w:spacing w:line="276" w:lineRule="auto"/>
        <w:ind w:left="142" w:firstLine="567"/>
        <w:jc w:val="both"/>
      </w:pPr>
      <w:r w:rsidRPr="00E94267">
        <w:t xml:space="preserve">Berdasarkan hasil Riskesdas tahun 2018, menyebutkan bahwa Provinsi Nusa Tenggara Timur dan Provinsi Papua memiliki prevalensi penyakit diabetes yang terendah dengan nilai prevalensi masing-masing sebesar 0,6% dan 0,8%. Selain itu, Provinsi Nusa Tenggara Timur dan Provinsi Papua juga merupakan provinsi yang memiliki prevalensi penyakit jantung terendah dengan nilai prevalensi masing-masing sebesar 0,7% dan 0,9% </w:t>
      </w:r>
      <w:r w:rsidRPr="00E94267">
        <w:fldChar w:fldCharType="begin" w:fldLock="1"/>
      </w:r>
      <w:r w:rsidRPr="00E94267">
        <w:instrText>ADDIN CSL_CITATION {"citationItems":[{"id":"ITEM-1","itemData":{"author":[{"dropping-particle":"","family":"Kemenkes RI","given":"","non-dropping-particle":"","parse-names":false,"suffix":""}],"id":"ITEM-1","issued":{"date-parts":[["2018"]]},"publisher":"Badan Litbang Kesehatan","publisher-place":"Jakarta","title":"Riset Kesehatan Dasar 2018","type":"book"},"uris":["http://www.mendeley.com/documents/?uuid=2ffbe8dd-2248-4787-ad52-2dc22e398911"]}],"mendeley":{"formattedCitation":"(Kemenkes RI, 2018)","plainTextFormattedCitation":"(Kemenkes RI, 2018)","previouslyFormattedCitation":"(Kemenkes RI, 2018)"},"properties":{"noteIndex":0},"schema":"https://github.com/citation-style-language/schema/raw/master/csl-citation.json"}</w:instrText>
      </w:r>
      <w:r w:rsidRPr="00E94267">
        <w:fldChar w:fldCharType="separate"/>
      </w:r>
      <w:r w:rsidRPr="00E94267">
        <w:rPr>
          <w:noProof/>
        </w:rPr>
        <w:t>(Kemenkes RI, 2018)</w:t>
      </w:r>
      <w:r w:rsidRPr="00E94267">
        <w:fldChar w:fldCharType="end"/>
      </w:r>
      <w:r w:rsidRPr="00E94267">
        <w:t>.</w:t>
      </w:r>
    </w:p>
    <w:p w14:paraId="314DB754" w14:textId="77777777" w:rsidR="008446BF" w:rsidRDefault="008446BF" w:rsidP="00085D35">
      <w:pPr>
        <w:pStyle w:val="BodyText"/>
        <w:spacing w:line="276" w:lineRule="auto"/>
        <w:ind w:left="142" w:firstLine="567"/>
        <w:jc w:val="both"/>
      </w:pPr>
      <w:r w:rsidRPr="00E94267">
        <w:t xml:space="preserve">Hasil Riskesdas tahun 2018 juga menyebutkan bahwa Provinsi Papua merupakan provinsi yang memiliki prevalensi penyakit hipertensi terendah dengan nilai prevalensi sebesar 4,4%. Selain itu Provinsi Papua juga memiliki prevalensi penyakit stroke terendah yaitu sebesar 4,1%. Serta Provinsi Nusa Tenggara Barat memiliki prevalensi penyakit obesitas terendah dengan nilai prevalensi sebesar 10,3% </w:t>
      </w:r>
      <w:r w:rsidRPr="00E94267">
        <w:fldChar w:fldCharType="begin" w:fldLock="1"/>
      </w:r>
      <w:r w:rsidRPr="00E94267">
        <w:instrText>ADDIN CSL_CITATION {"citationItems":[{"id":"ITEM-1","itemData":{"author":[{"dropping-particle":"","family":"Kemenkes RI","given":"","non-dropping-particle":"","parse-names":false,"suffix":""}],"id":"ITEM-1","issued":{"date-parts":[["2018"]]},"publisher":"Badan Litbang Kesehatan","publisher-place":"Jakarta","title":"Riset Kesehatan Dasar 2018","type":"book"},"uris":["http://www.mendeley.com/documents/?uuid=2ffbe8dd-2248-4787-ad52-2dc22e398911"]}],"mendeley":{"formattedCitation":"(Kemenkes RI, 2018)","plainTextFormattedCitation":"(Kemenkes RI, 2018)","previouslyFormattedCitation":"(Kemenkes RI, 2018)"},"properties":{"noteIndex":0},"schema":"https://github.com/citation-style-language/schema/raw/master/csl-citation.json"}</w:instrText>
      </w:r>
      <w:r w:rsidRPr="00E94267">
        <w:fldChar w:fldCharType="separate"/>
      </w:r>
      <w:r w:rsidRPr="00E94267">
        <w:rPr>
          <w:noProof/>
        </w:rPr>
        <w:t>(Kemenkes RI, 2018)</w:t>
      </w:r>
      <w:r w:rsidRPr="00E94267">
        <w:fldChar w:fldCharType="end"/>
      </w:r>
      <w:r w:rsidRPr="00E94267">
        <w:t>.</w:t>
      </w:r>
    </w:p>
    <w:p w14:paraId="0D7ED302" w14:textId="77777777" w:rsidR="00EA53E6" w:rsidRPr="00E94267" w:rsidRDefault="00EA53E6" w:rsidP="00085D35">
      <w:pPr>
        <w:pStyle w:val="BodyText"/>
        <w:spacing w:line="276" w:lineRule="auto"/>
        <w:ind w:left="142" w:firstLine="567"/>
        <w:jc w:val="both"/>
      </w:pPr>
    </w:p>
    <w:p w14:paraId="55719DC3" w14:textId="77777777" w:rsidR="00E96946" w:rsidRDefault="00922BEF" w:rsidP="004207F2">
      <w:pPr>
        <w:pStyle w:val="Heading1"/>
        <w:numPr>
          <w:ilvl w:val="0"/>
          <w:numId w:val="4"/>
        </w:numPr>
        <w:tabs>
          <w:tab w:val="left" w:pos="3377"/>
        </w:tabs>
        <w:spacing w:before="1"/>
        <w:ind w:left="284"/>
        <w:jc w:val="center"/>
      </w:pPr>
      <w:r>
        <w:t>KESIMPULAN DAN</w:t>
      </w:r>
      <w:r>
        <w:rPr>
          <w:spacing w:val="-3"/>
        </w:rPr>
        <w:t xml:space="preserve"> </w:t>
      </w:r>
      <w:r>
        <w:t>SARAN</w:t>
      </w:r>
    </w:p>
    <w:p w14:paraId="02BE17DD" w14:textId="77777777" w:rsidR="00E96946" w:rsidRDefault="00E96946">
      <w:pPr>
        <w:pStyle w:val="BodyText"/>
        <w:spacing w:before="7"/>
        <w:rPr>
          <w:b/>
          <w:sz w:val="21"/>
        </w:rPr>
      </w:pPr>
    </w:p>
    <w:p w14:paraId="51A61A7A" w14:textId="77777777" w:rsidR="00E96946" w:rsidRPr="00EA53E6" w:rsidRDefault="00922BEF" w:rsidP="00EA53E6">
      <w:pPr>
        <w:pStyle w:val="ListParagraph"/>
        <w:numPr>
          <w:ilvl w:val="1"/>
          <w:numId w:val="1"/>
        </w:numPr>
        <w:tabs>
          <w:tab w:val="left" w:pos="707"/>
        </w:tabs>
        <w:spacing w:line="276" w:lineRule="auto"/>
        <w:rPr>
          <w:b/>
          <w:bCs/>
          <w:i/>
        </w:rPr>
      </w:pPr>
      <w:r w:rsidRPr="00EA53E6">
        <w:rPr>
          <w:b/>
          <w:bCs/>
          <w:i/>
        </w:rPr>
        <w:t>Kesimpulan</w:t>
      </w:r>
    </w:p>
    <w:p w14:paraId="6C52A611" w14:textId="77777777" w:rsidR="00E96946" w:rsidRDefault="00EA53E6" w:rsidP="00EA53E6">
      <w:pPr>
        <w:pStyle w:val="BodyText"/>
        <w:spacing w:line="276" w:lineRule="auto"/>
        <w:ind w:left="142" w:firstLine="567"/>
        <w:jc w:val="both"/>
      </w:pPr>
      <w:r w:rsidRPr="00EA53E6">
        <w:t xml:space="preserve">Hasil </w:t>
      </w:r>
      <w:r w:rsidRPr="00EA53E6">
        <w:rPr>
          <w:i/>
          <w:iCs/>
        </w:rPr>
        <w:t>Perceptual Map</w:t>
      </w:r>
      <w:r w:rsidRPr="00EA53E6">
        <w:t xml:space="preserve"> dari analisis </w:t>
      </w:r>
      <w:r w:rsidRPr="00EA53E6">
        <w:rPr>
          <w:i/>
          <w:iCs/>
        </w:rPr>
        <w:t>Metric Multidimensional Scaling</w:t>
      </w:r>
      <w:r w:rsidRPr="00EA53E6">
        <w:t xml:space="preserve">, didapatkan nilai </w:t>
      </w:r>
      <w:r w:rsidRPr="00EA53E6">
        <w:rPr>
          <w:i/>
          <w:iCs/>
        </w:rPr>
        <w:t>S-stress</w:t>
      </w:r>
      <w:r w:rsidRPr="00EA53E6">
        <w:t xml:space="preserve"> sebesar 12,99% dan nilai R2 sebesar 95,81%. Hal ini menunjukkan bahwa hasil </w:t>
      </w:r>
      <w:r w:rsidRPr="00EA53E6">
        <w:rPr>
          <w:i/>
          <w:iCs/>
        </w:rPr>
        <w:t>Perceptual Map</w:t>
      </w:r>
      <w:r w:rsidRPr="00EA53E6">
        <w:t xml:space="preserve"> yang diperoleh termasuk ke dalam kriteria cukup baik dan telah memetakan data dengan baik. Pengelompokan 34 provinsi di Indonesia pada hasil </w:t>
      </w:r>
      <w:r w:rsidRPr="00EA53E6">
        <w:rPr>
          <w:i/>
          <w:iCs/>
        </w:rPr>
        <w:t>Perceptual Map</w:t>
      </w:r>
      <w:r w:rsidRPr="00EA53E6">
        <w:t xml:space="preserve">, didasarkan pada kedekatan titik-titik koordinat antar objek atau provinsi. Sehingga dihasilkan 4 kelompok provinsi yang dibentuk. Hasil uji beda </w:t>
      </w:r>
      <w:r w:rsidRPr="00EA53E6">
        <w:rPr>
          <w:i/>
          <w:iCs/>
        </w:rPr>
        <w:t>One Way</w:t>
      </w:r>
      <w:r w:rsidRPr="00EA53E6">
        <w:t xml:space="preserve"> MANOVA pada seluruh statistik uji menunjukkan bahwa secara keseluruhan terdapat perbedaan faktor risiko perilaku PTM pada keempat kelompok provinsi di Indonesia. Kelompok 1 memiliki karakteristik faktor risiko perilaku PTM yang tinggi dibandingkan kelompok lainnya. Kelompok 2 memiliki karakteristik faktor risiko perilaku PTM yang cukup tinggi setelah kelompok 1. Kelompok 3 memiliki karakteristik faktor risiko perilaku PTM yang cukup rendah. Serta kelompok 4 memiliki karakteristik faktor risiko perilaku PTM yang rendah dibandingkan kelompok lainnya.</w:t>
      </w:r>
    </w:p>
    <w:p w14:paraId="39B9D2A9" w14:textId="77777777" w:rsidR="00754C9C" w:rsidRPr="00EA53E6" w:rsidRDefault="00754C9C" w:rsidP="00EA53E6">
      <w:pPr>
        <w:pStyle w:val="BodyText"/>
        <w:spacing w:line="276" w:lineRule="auto"/>
        <w:ind w:left="142" w:firstLine="567"/>
        <w:jc w:val="both"/>
      </w:pPr>
    </w:p>
    <w:p w14:paraId="28D37A3C" w14:textId="77777777" w:rsidR="00E96946" w:rsidRPr="00EA53E6" w:rsidRDefault="00922BEF">
      <w:pPr>
        <w:pStyle w:val="ListParagraph"/>
        <w:numPr>
          <w:ilvl w:val="1"/>
          <w:numId w:val="1"/>
        </w:numPr>
        <w:tabs>
          <w:tab w:val="left" w:pos="761"/>
          <w:tab w:val="left" w:pos="762"/>
        </w:tabs>
        <w:ind w:left="762" w:hanging="622"/>
        <w:rPr>
          <w:b/>
          <w:bCs/>
          <w:i/>
        </w:rPr>
      </w:pPr>
      <w:r w:rsidRPr="00EA53E6">
        <w:rPr>
          <w:b/>
          <w:bCs/>
          <w:i/>
        </w:rPr>
        <w:t>Saran</w:t>
      </w:r>
    </w:p>
    <w:p w14:paraId="5405054B" w14:textId="77777777" w:rsidR="00E96946" w:rsidRDefault="00922BEF">
      <w:pPr>
        <w:pStyle w:val="BodyText"/>
        <w:spacing w:before="38"/>
        <w:ind w:left="706"/>
      </w:pPr>
      <w:r>
        <w:t>Adapun saran dari penelitian ini adalah sebagai berikut:</w:t>
      </w:r>
    </w:p>
    <w:p w14:paraId="5FA9029C" w14:textId="77777777" w:rsidR="00B50961" w:rsidRDefault="00B50961" w:rsidP="00DB6883">
      <w:pPr>
        <w:pStyle w:val="BodyText"/>
        <w:numPr>
          <w:ilvl w:val="0"/>
          <w:numId w:val="9"/>
        </w:numPr>
        <w:ind w:left="142" w:firstLine="0"/>
        <w:jc w:val="both"/>
      </w:pPr>
      <w:r>
        <w:t xml:space="preserve">Disarankan untuk penelitian berikutnya dapat melakukan analisis lebih lanjut untuk melihat perbedaan karakterisik faktor risiko perilaku PTM berdasarkan kelompok-kelompok umur. </w:t>
      </w:r>
    </w:p>
    <w:p w14:paraId="71D5F7E1" w14:textId="77777777" w:rsidR="00B50961" w:rsidRDefault="00B50961" w:rsidP="00DB6883">
      <w:pPr>
        <w:pStyle w:val="BodyText"/>
        <w:numPr>
          <w:ilvl w:val="0"/>
          <w:numId w:val="9"/>
        </w:numPr>
        <w:ind w:left="142" w:firstLine="0"/>
        <w:jc w:val="both"/>
      </w:pPr>
      <w:r>
        <w:t>Perlunya membuat program pengendalian faktor risiko perilaku PTM yang sesuai terhadap provinsi-provinsi yang memiliki karakterisitk faktor risiko perilaku PTM tinggi, cukup tinggi, cukup rendah, maupun rendah.</w:t>
      </w:r>
    </w:p>
    <w:p w14:paraId="38937171" w14:textId="77777777" w:rsidR="00F50C25" w:rsidRDefault="00F50C25" w:rsidP="004207F2">
      <w:pPr>
        <w:pStyle w:val="BodyText"/>
        <w:spacing w:before="38" w:line="276" w:lineRule="auto"/>
        <w:ind w:right="112"/>
        <w:jc w:val="both"/>
      </w:pPr>
    </w:p>
    <w:p w14:paraId="0B73DBE3" w14:textId="77777777" w:rsidR="00E96946" w:rsidRDefault="00922BEF" w:rsidP="004207F2">
      <w:pPr>
        <w:pStyle w:val="Heading1"/>
        <w:numPr>
          <w:ilvl w:val="0"/>
          <w:numId w:val="4"/>
        </w:numPr>
        <w:ind w:left="284"/>
        <w:jc w:val="center"/>
      </w:pPr>
      <w:r>
        <w:t>UCAPAN TERIMA KASIH</w:t>
      </w:r>
    </w:p>
    <w:p w14:paraId="76C75327" w14:textId="77777777" w:rsidR="00E96946" w:rsidRDefault="00E96946">
      <w:pPr>
        <w:pStyle w:val="BodyText"/>
        <w:spacing w:before="7"/>
        <w:rPr>
          <w:b/>
          <w:sz w:val="21"/>
        </w:rPr>
      </w:pPr>
    </w:p>
    <w:p w14:paraId="57CDE824" w14:textId="77777777" w:rsidR="00F50C25" w:rsidRDefault="00B50961" w:rsidP="00DB6883">
      <w:pPr>
        <w:pStyle w:val="BodyText"/>
        <w:spacing w:before="4"/>
        <w:ind w:firstLine="851"/>
        <w:jc w:val="both"/>
      </w:pPr>
      <w:r w:rsidRPr="00B50961">
        <w:t>Ucapan terima kasih kepada Badan Penelitian dan Pengembangan Kesehatan Indonesia yang telah menyediakan data untuk penelitian ini</w:t>
      </w:r>
      <w:r>
        <w:t>.</w:t>
      </w:r>
    </w:p>
    <w:p w14:paraId="114F995A" w14:textId="77777777" w:rsidR="00B50961" w:rsidRDefault="00B50961">
      <w:pPr>
        <w:pStyle w:val="BodyText"/>
        <w:spacing w:before="4"/>
      </w:pPr>
    </w:p>
    <w:p w14:paraId="35BAD73B" w14:textId="77777777" w:rsidR="00E96946" w:rsidRDefault="00922BEF">
      <w:pPr>
        <w:pStyle w:val="Heading1"/>
        <w:ind w:left="186" w:right="162" w:firstLine="0"/>
        <w:jc w:val="center"/>
      </w:pPr>
      <w:r>
        <w:t>DAFTAR PUSTAKA</w:t>
      </w:r>
    </w:p>
    <w:p w14:paraId="5BDFBB7D" w14:textId="77777777" w:rsidR="009C536F" w:rsidRDefault="009C536F" w:rsidP="004207F2">
      <w:pPr>
        <w:pStyle w:val="BodyText"/>
      </w:pPr>
    </w:p>
    <w:p w14:paraId="319338A4" w14:textId="77777777" w:rsidR="00655791" w:rsidRDefault="00655791" w:rsidP="00655791">
      <w:pPr>
        <w:adjustRightInd w:val="0"/>
        <w:ind w:left="720" w:hanging="709"/>
        <w:jc w:val="both"/>
      </w:pPr>
      <w:r w:rsidRPr="002914A9">
        <w:t xml:space="preserve">Borg, I., &amp; Groenen, P. </w:t>
      </w:r>
      <w:proofErr w:type="gramStart"/>
      <w:r w:rsidRPr="002914A9">
        <w:t>j. .</w:t>
      </w:r>
      <w:proofErr w:type="gramEnd"/>
      <w:r w:rsidRPr="002914A9">
        <w:t xml:space="preserve"> (2005). Modern Multidimensional Scaling Theory and Application. Springer.</w:t>
      </w:r>
    </w:p>
    <w:p w14:paraId="17883299" w14:textId="77777777" w:rsidR="00655791" w:rsidRPr="002914A9" w:rsidRDefault="00655791" w:rsidP="00655791">
      <w:pPr>
        <w:adjustRightInd w:val="0"/>
        <w:ind w:left="720" w:hanging="709"/>
        <w:jc w:val="both"/>
      </w:pPr>
    </w:p>
    <w:p w14:paraId="77F0C976" w14:textId="77777777" w:rsidR="00655791" w:rsidRDefault="00655791" w:rsidP="00655791">
      <w:pPr>
        <w:adjustRightInd w:val="0"/>
        <w:ind w:left="720" w:hanging="709"/>
        <w:jc w:val="both"/>
        <w:rPr>
          <w:noProof/>
          <w:szCs w:val="24"/>
        </w:rPr>
      </w:pPr>
      <w:r w:rsidRPr="002914A9">
        <w:fldChar w:fldCharType="begin" w:fldLock="1"/>
      </w:r>
      <w:r w:rsidRPr="002914A9">
        <w:instrText xml:space="preserve">ADDIN Mendeley Bibliography CSL_BIBLIOGRAPHY </w:instrText>
      </w:r>
      <w:r w:rsidRPr="002914A9">
        <w:fldChar w:fldCharType="separate"/>
      </w:r>
      <w:r w:rsidRPr="002914A9">
        <w:rPr>
          <w:noProof/>
          <w:szCs w:val="24"/>
        </w:rPr>
        <w:t xml:space="preserve">Gudono (2017) </w:t>
      </w:r>
      <w:r w:rsidRPr="002914A9">
        <w:rPr>
          <w:i/>
          <w:iCs/>
          <w:noProof/>
          <w:szCs w:val="24"/>
        </w:rPr>
        <w:t>Analisis Data Multivariat</w:t>
      </w:r>
      <w:r w:rsidRPr="002914A9">
        <w:rPr>
          <w:noProof/>
          <w:szCs w:val="24"/>
        </w:rPr>
        <w:t>. Yogyakarta: BPFE.</w:t>
      </w:r>
    </w:p>
    <w:p w14:paraId="17551DE4" w14:textId="77777777" w:rsidR="00655791" w:rsidRPr="002914A9" w:rsidRDefault="00655791" w:rsidP="00655791">
      <w:pPr>
        <w:adjustRightInd w:val="0"/>
        <w:ind w:left="720" w:hanging="709"/>
        <w:jc w:val="both"/>
        <w:rPr>
          <w:noProof/>
          <w:szCs w:val="24"/>
        </w:rPr>
      </w:pPr>
    </w:p>
    <w:p w14:paraId="6B6DA48F" w14:textId="77777777" w:rsidR="00655791" w:rsidRDefault="00655791" w:rsidP="00655791">
      <w:pPr>
        <w:adjustRightInd w:val="0"/>
        <w:ind w:left="720" w:hanging="709"/>
        <w:jc w:val="both"/>
        <w:rPr>
          <w:noProof/>
          <w:szCs w:val="24"/>
        </w:rPr>
      </w:pPr>
      <w:r w:rsidRPr="002914A9">
        <w:rPr>
          <w:noProof/>
          <w:szCs w:val="24"/>
        </w:rPr>
        <w:t xml:space="preserve">Islami, M. B. and Handayani, L. (2019) ‘Penerapan Analisis Multidimensional Scaling ( MDS ) Pada Pemetaan Kabupaten / Kota di Provinsi Sulawesi Tengah Berdasarkan Indikator Tenaga Kesehatan’, </w:t>
      </w:r>
      <w:r w:rsidRPr="002914A9">
        <w:rPr>
          <w:i/>
          <w:iCs/>
          <w:noProof/>
          <w:szCs w:val="24"/>
        </w:rPr>
        <w:t>Journal og Science Technology</w:t>
      </w:r>
      <w:r w:rsidRPr="002914A9">
        <w:rPr>
          <w:noProof/>
          <w:szCs w:val="24"/>
        </w:rPr>
        <w:t>, 08(2), pp. 138–143.</w:t>
      </w:r>
    </w:p>
    <w:p w14:paraId="5C8FA157" w14:textId="77777777" w:rsidR="00655791" w:rsidRDefault="00655791" w:rsidP="00655791">
      <w:pPr>
        <w:adjustRightInd w:val="0"/>
        <w:rPr>
          <w:noProof/>
          <w:szCs w:val="24"/>
        </w:rPr>
      </w:pPr>
      <w:r w:rsidRPr="002914A9">
        <w:fldChar w:fldCharType="begin" w:fldLock="1"/>
      </w:r>
      <w:r w:rsidRPr="002914A9">
        <w:instrText xml:space="preserve">ADDIN Mendeley Bibliography CSL_BIBLIOGRAPHY </w:instrText>
      </w:r>
      <w:r w:rsidRPr="002914A9">
        <w:fldChar w:fldCharType="separate"/>
      </w:r>
      <w:r w:rsidRPr="00FB2E0E">
        <w:rPr>
          <w:noProof/>
          <w:szCs w:val="24"/>
        </w:rPr>
        <w:t xml:space="preserve">Jauhari, A. (2013) </w:t>
      </w:r>
      <w:r w:rsidRPr="00FB2E0E">
        <w:rPr>
          <w:i/>
          <w:iCs/>
          <w:noProof/>
          <w:szCs w:val="24"/>
        </w:rPr>
        <w:t>Dasar-Dasar Ilmu Gizi</w:t>
      </w:r>
      <w:r w:rsidRPr="00FB2E0E">
        <w:rPr>
          <w:noProof/>
          <w:szCs w:val="24"/>
        </w:rPr>
        <w:t>. Yogyakarta: Jaya Ilmu.</w:t>
      </w:r>
    </w:p>
    <w:p w14:paraId="0D2D7846" w14:textId="77777777" w:rsidR="00655791" w:rsidRPr="00FB2E0E" w:rsidRDefault="00655791" w:rsidP="00655791">
      <w:pPr>
        <w:adjustRightInd w:val="0"/>
        <w:rPr>
          <w:noProof/>
          <w:szCs w:val="24"/>
        </w:rPr>
      </w:pPr>
    </w:p>
    <w:p w14:paraId="246BDDF6" w14:textId="77777777" w:rsidR="00655791" w:rsidRDefault="00655791" w:rsidP="00655791">
      <w:pPr>
        <w:adjustRightInd w:val="0"/>
        <w:rPr>
          <w:noProof/>
          <w:szCs w:val="24"/>
        </w:rPr>
      </w:pPr>
      <w:r w:rsidRPr="00FB2E0E">
        <w:rPr>
          <w:noProof/>
          <w:szCs w:val="24"/>
        </w:rPr>
        <w:t xml:space="preserve">Kemenkes RI (2018) </w:t>
      </w:r>
      <w:r w:rsidRPr="00FB2E0E">
        <w:rPr>
          <w:i/>
          <w:iCs/>
          <w:noProof/>
          <w:szCs w:val="24"/>
        </w:rPr>
        <w:t>Riset Kesehatan Dasar 2018</w:t>
      </w:r>
      <w:r w:rsidRPr="00FB2E0E">
        <w:rPr>
          <w:noProof/>
          <w:szCs w:val="24"/>
        </w:rPr>
        <w:t>. Jakarta: Badan Litbang Kesehatan.</w:t>
      </w:r>
    </w:p>
    <w:p w14:paraId="592EF99C" w14:textId="77777777" w:rsidR="00655791" w:rsidRPr="00FB2E0E" w:rsidRDefault="00655791" w:rsidP="00655791">
      <w:pPr>
        <w:adjustRightInd w:val="0"/>
        <w:rPr>
          <w:noProof/>
          <w:szCs w:val="24"/>
        </w:rPr>
      </w:pPr>
    </w:p>
    <w:p w14:paraId="7A2ACE4E" w14:textId="77777777" w:rsidR="00655791" w:rsidRDefault="00655791" w:rsidP="00655791">
      <w:pPr>
        <w:adjustRightInd w:val="0"/>
        <w:rPr>
          <w:noProof/>
          <w:szCs w:val="24"/>
        </w:rPr>
      </w:pPr>
      <w:r w:rsidRPr="00FB2E0E">
        <w:rPr>
          <w:noProof/>
          <w:szCs w:val="24"/>
        </w:rPr>
        <w:t xml:space="preserve">Manawan, A., Rattu, A. J. M. and Punuh, M. I. (2016) ‘Hubungan Antara Konsumsi Makanan dengan Kejadian Hipertensi di Desa Tandengan Satu Kecamatan Eris Kabupaten Minahasa’, </w:t>
      </w:r>
      <w:r w:rsidRPr="00FB2E0E">
        <w:rPr>
          <w:i/>
          <w:iCs/>
          <w:noProof/>
          <w:szCs w:val="24"/>
        </w:rPr>
        <w:t>Pharmacon Jurnal Ilmiah Farmasi</w:t>
      </w:r>
      <w:r w:rsidRPr="00FB2E0E">
        <w:rPr>
          <w:noProof/>
          <w:szCs w:val="24"/>
        </w:rPr>
        <w:t>, 5(1), pp. 340–347.</w:t>
      </w:r>
    </w:p>
    <w:p w14:paraId="5739711C" w14:textId="77777777" w:rsidR="00655791" w:rsidRPr="00FB2E0E" w:rsidRDefault="00655791" w:rsidP="00655791">
      <w:pPr>
        <w:adjustRightInd w:val="0"/>
        <w:rPr>
          <w:noProof/>
          <w:szCs w:val="24"/>
        </w:rPr>
      </w:pPr>
    </w:p>
    <w:p w14:paraId="51B512DE" w14:textId="77777777" w:rsidR="00655791" w:rsidRPr="00FB2E0E" w:rsidRDefault="00655791" w:rsidP="00655791">
      <w:pPr>
        <w:adjustRightInd w:val="0"/>
        <w:rPr>
          <w:noProof/>
        </w:rPr>
      </w:pPr>
      <w:r w:rsidRPr="00FB2E0E">
        <w:rPr>
          <w:noProof/>
          <w:szCs w:val="24"/>
        </w:rPr>
        <w:t xml:space="preserve">Sauvaget, C. </w:t>
      </w:r>
      <w:r w:rsidRPr="00FB2E0E">
        <w:rPr>
          <w:i/>
          <w:iCs/>
          <w:noProof/>
          <w:szCs w:val="24"/>
        </w:rPr>
        <w:t>et al.</w:t>
      </w:r>
      <w:r w:rsidRPr="00FB2E0E">
        <w:rPr>
          <w:noProof/>
          <w:szCs w:val="24"/>
        </w:rPr>
        <w:t xml:space="preserve"> (2003) ‘Vegetable and fruit intake and stroke mortality in the Hiroshima/Nagasaki life span study’, </w:t>
      </w:r>
      <w:r w:rsidRPr="00FB2E0E">
        <w:rPr>
          <w:i/>
          <w:iCs/>
          <w:noProof/>
          <w:szCs w:val="24"/>
        </w:rPr>
        <w:t>Stroke</w:t>
      </w:r>
      <w:r w:rsidRPr="00FB2E0E">
        <w:rPr>
          <w:noProof/>
          <w:szCs w:val="24"/>
        </w:rPr>
        <w:t>, 34(10), pp. 2355–2360. doi: 10.1161/01.STR.0000089293.29739.97.</w:t>
      </w:r>
    </w:p>
    <w:p w14:paraId="16D74C1D" w14:textId="2AA1A45E" w:rsidR="00655791" w:rsidRPr="002914A9" w:rsidRDefault="00655791" w:rsidP="00655791">
      <w:pPr>
        <w:adjustRightInd w:val="0"/>
        <w:ind w:left="720" w:hanging="709"/>
        <w:jc w:val="both"/>
        <w:rPr>
          <w:noProof/>
          <w:szCs w:val="24"/>
        </w:rPr>
      </w:pPr>
      <w:r w:rsidRPr="002914A9">
        <w:fldChar w:fldCharType="end"/>
      </w:r>
    </w:p>
    <w:p w14:paraId="684EE2FB" w14:textId="77777777" w:rsidR="00655791" w:rsidRDefault="00655791" w:rsidP="00655791">
      <w:pPr>
        <w:adjustRightInd w:val="0"/>
        <w:ind w:left="720" w:hanging="709"/>
        <w:jc w:val="both"/>
        <w:rPr>
          <w:noProof/>
          <w:szCs w:val="24"/>
        </w:rPr>
      </w:pPr>
      <w:r w:rsidRPr="002914A9">
        <w:rPr>
          <w:noProof/>
          <w:szCs w:val="24"/>
        </w:rPr>
        <w:t xml:space="preserve">Kemenkes RI (2018) </w:t>
      </w:r>
      <w:r w:rsidRPr="002914A9">
        <w:rPr>
          <w:i/>
          <w:iCs/>
          <w:noProof/>
          <w:szCs w:val="24"/>
        </w:rPr>
        <w:t>Riset Kesehatan Dasar 2018</w:t>
      </w:r>
      <w:r w:rsidRPr="002914A9">
        <w:rPr>
          <w:noProof/>
          <w:szCs w:val="24"/>
        </w:rPr>
        <w:t>. Jakarta: Badan Litbang Kesehatan.</w:t>
      </w:r>
    </w:p>
    <w:p w14:paraId="3E10CFB3" w14:textId="77777777" w:rsidR="00655791" w:rsidRPr="002914A9" w:rsidRDefault="00655791" w:rsidP="00655791">
      <w:pPr>
        <w:adjustRightInd w:val="0"/>
        <w:ind w:left="720" w:hanging="709"/>
        <w:jc w:val="both"/>
        <w:rPr>
          <w:noProof/>
          <w:szCs w:val="24"/>
        </w:rPr>
      </w:pPr>
    </w:p>
    <w:p w14:paraId="356699B7" w14:textId="77777777" w:rsidR="00655791" w:rsidRDefault="00655791" w:rsidP="00655791">
      <w:pPr>
        <w:adjustRightInd w:val="0"/>
        <w:ind w:left="720" w:hanging="709"/>
        <w:jc w:val="both"/>
        <w:rPr>
          <w:noProof/>
          <w:szCs w:val="24"/>
        </w:rPr>
      </w:pPr>
      <w:r w:rsidRPr="002914A9">
        <w:rPr>
          <w:noProof/>
          <w:szCs w:val="24"/>
        </w:rPr>
        <w:t xml:space="preserve">Kemenkes RI (2020) </w:t>
      </w:r>
      <w:r w:rsidRPr="002914A9">
        <w:rPr>
          <w:i/>
          <w:iCs/>
          <w:noProof/>
          <w:szCs w:val="24"/>
        </w:rPr>
        <w:t>Rencana Strategis Kementrian Kesehatan Tahun 2020-2024</w:t>
      </w:r>
      <w:r w:rsidRPr="002914A9">
        <w:rPr>
          <w:noProof/>
          <w:szCs w:val="24"/>
        </w:rPr>
        <w:t>. Jakarta: Kementrian Hukum dan Hak Asasi Manusia.</w:t>
      </w:r>
    </w:p>
    <w:p w14:paraId="3A67177C" w14:textId="77777777" w:rsidR="00655791" w:rsidRDefault="00655791" w:rsidP="00655791">
      <w:pPr>
        <w:adjustRightInd w:val="0"/>
        <w:ind w:left="720" w:hanging="709"/>
        <w:jc w:val="both"/>
        <w:rPr>
          <w:noProof/>
          <w:szCs w:val="24"/>
        </w:rPr>
      </w:pPr>
    </w:p>
    <w:p w14:paraId="52D6E387" w14:textId="77777777" w:rsidR="00655791" w:rsidRDefault="00655791" w:rsidP="00655791">
      <w:pPr>
        <w:adjustRightInd w:val="0"/>
        <w:rPr>
          <w:noProof/>
          <w:szCs w:val="24"/>
        </w:rPr>
      </w:pPr>
      <w:r w:rsidRPr="00FB2E0E">
        <w:rPr>
          <w:noProof/>
          <w:szCs w:val="24"/>
        </w:rPr>
        <w:t xml:space="preserve">Manawan, A., Rattu, A. J. M. and Punuh, M. I. (2016) ‘Hubungan Antara Konsumsi Makanan dengan Kejadian Hipertensi di Desa Tandengan Satu Kecamatan Eris Kabupaten Minahasa’, </w:t>
      </w:r>
      <w:r w:rsidRPr="00FB2E0E">
        <w:rPr>
          <w:i/>
          <w:iCs/>
          <w:noProof/>
          <w:szCs w:val="24"/>
        </w:rPr>
        <w:t>Pharmacon Jurnal Ilmiah Farmasi</w:t>
      </w:r>
      <w:r w:rsidRPr="00FB2E0E">
        <w:rPr>
          <w:noProof/>
          <w:szCs w:val="24"/>
        </w:rPr>
        <w:t>, 5(1), pp. 340–347.</w:t>
      </w:r>
    </w:p>
    <w:p w14:paraId="2CFBCC3C" w14:textId="77777777" w:rsidR="00655791" w:rsidRPr="002914A9" w:rsidRDefault="00655791" w:rsidP="00655791">
      <w:pPr>
        <w:adjustRightInd w:val="0"/>
        <w:ind w:left="720" w:hanging="709"/>
        <w:jc w:val="both"/>
        <w:rPr>
          <w:noProof/>
          <w:szCs w:val="24"/>
        </w:rPr>
      </w:pPr>
    </w:p>
    <w:p w14:paraId="3C23D5DA" w14:textId="77777777" w:rsidR="00655791" w:rsidRDefault="00655791" w:rsidP="00655791">
      <w:pPr>
        <w:adjustRightInd w:val="0"/>
        <w:ind w:left="720" w:hanging="709"/>
        <w:jc w:val="both"/>
        <w:rPr>
          <w:noProof/>
          <w:szCs w:val="24"/>
        </w:rPr>
      </w:pPr>
      <w:r w:rsidRPr="002914A9">
        <w:rPr>
          <w:noProof/>
          <w:szCs w:val="24"/>
        </w:rPr>
        <w:t xml:space="preserve">Nahar, J. (2016) ‘Penerapan Metode Multidimensional Scaling dalam Pemetaan Sarana Kesehatan di Jawa Barat’, </w:t>
      </w:r>
      <w:r w:rsidRPr="002914A9">
        <w:rPr>
          <w:i/>
          <w:iCs/>
          <w:noProof/>
          <w:szCs w:val="24"/>
        </w:rPr>
        <w:t>Jurnal Matematika Integratif</w:t>
      </w:r>
      <w:r w:rsidRPr="002914A9">
        <w:rPr>
          <w:noProof/>
          <w:szCs w:val="24"/>
        </w:rPr>
        <w:t>, 12(1), pp. 43–49.</w:t>
      </w:r>
    </w:p>
    <w:p w14:paraId="7189B4CB" w14:textId="77777777" w:rsidR="00655791" w:rsidRPr="002914A9" w:rsidRDefault="00655791" w:rsidP="00655791">
      <w:pPr>
        <w:adjustRightInd w:val="0"/>
        <w:ind w:left="720" w:hanging="709"/>
        <w:jc w:val="both"/>
        <w:rPr>
          <w:noProof/>
          <w:szCs w:val="24"/>
        </w:rPr>
      </w:pPr>
    </w:p>
    <w:p w14:paraId="45CFD3E7" w14:textId="77777777" w:rsidR="00655791" w:rsidRDefault="00655791" w:rsidP="00655791">
      <w:pPr>
        <w:adjustRightInd w:val="0"/>
        <w:ind w:left="720" w:hanging="709"/>
        <w:jc w:val="both"/>
        <w:rPr>
          <w:noProof/>
          <w:szCs w:val="24"/>
        </w:rPr>
      </w:pPr>
      <w:r w:rsidRPr="002914A9">
        <w:rPr>
          <w:noProof/>
          <w:szCs w:val="24"/>
        </w:rPr>
        <w:t xml:space="preserve">Santoso, S. (2018) </w:t>
      </w:r>
      <w:r w:rsidRPr="002914A9">
        <w:rPr>
          <w:i/>
          <w:iCs/>
          <w:noProof/>
          <w:szCs w:val="24"/>
        </w:rPr>
        <w:t>Mahir Statistik Multivariat dengan SPSS</w:t>
      </w:r>
      <w:r w:rsidRPr="002914A9">
        <w:rPr>
          <w:noProof/>
          <w:szCs w:val="24"/>
        </w:rPr>
        <w:t>. Jakarta: PT elex Media Komputindo.</w:t>
      </w:r>
    </w:p>
    <w:p w14:paraId="026C0209" w14:textId="77777777" w:rsidR="00655791" w:rsidRDefault="00655791" w:rsidP="00655791">
      <w:pPr>
        <w:adjustRightInd w:val="0"/>
        <w:ind w:left="720" w:hanging="709"/>
        <w:jc w:val="both"/>
        <w:rPr>
          <w:noProof/>
          <w:szCs w:val="24"/>
        </w:rPr>
      </w:pPr>
    </w:p>
    <w:p w14:paraId="68B4A02B" w14:textId="77777777" w:rsidR="00655791" w:rsidRPr="00FB2E0E" w:rsidRDefault="00655791" w:rsidP="00655791">
      <w:pPr>
        <w:adjustRightInd w:val="0"/>
        <w:rPr>
          <w:noProof/>
        </w:rPr>
      </w:pPr>
      <w:r w:rsidRPr="00FB2E0E">
        <w:rPr>
          <w:noProof/>
          <w:szCs w:val="24"/>
        </w:rPr>
        <w:t xml:space="preserve">Sauvaget, C. </w:t>
      </w:r>
      <w:r w:rsidRPr="00FB2E0E">
        <w:rPr>
          <w:i/>
          <w:iCs/>
          <w:noProof/>
          <w:szCs w:val="24"/>
        </w:rPr>
        <w:t>et al.</w:t>
      </w:r>
      <w:r w:rsidRPr="00FB2E0E">
        <w:rPr>
          <w:noProof/>
          <w:szCs w:val="24"/>
        </w:rPr>
        <w:t xml:space="preserve"> (2003) ‘Vegetable and fruit intake and stroke mortality in the Hiroshima/Nagasaki life span study’, </w:t>
      </w:r>
      <w:r w:rsidRPr="00FB2E0E">
        <w:rPr>
          <w:i/>
          <w:iCs/>
          <w:noProof/>
          <w:szCs w:val="24"/>
        </w:rPr>
        <w:t>Stroke</w:t>
      </w:r>
      <w:r w:rsidRPr="00FB2E0E">
        <w:rPr>
          <w:noProof/>
          <w:szCs w:val="24"/>
        </w:rPr>
        <w:t>, 34(10), pp. 2355–2360. doi: 10.1161/01.STR.0000089293.29739.97.</w:t>
      </w:r>
    </w:p>
    <w:p w14:paraId="2F158C50" w14:textId="77777777" w:rsidR="00655791" w:rsidRPr="002914A9" w:rsidRDefault="00655791" w:rsidP="00655791">
      <w:pPr>
        <w:adjustRightInd w:val="0"/>
        <w:ind w:left="720" w:hanging="709"/>
        <w:jc w:val="both"/>
        <w:rPr>
          <w:noProof/>
          <w:szCs w:val="24"/>
        </w:rPr>
      </w:pPr>
    </w:p>
    <w:p w14:paraId="5101183D" w14:textId="77777777" w:rsidR="00655791" w:rsidRDefault="00655791" w:rsidP="00655791">
      <w:pPr>
        <w:adjustRightInd w:val="0"/>
        <w:ind w:left="720" w:hanging="709"/>
        <w:jc w:val="both"/>
        <w:rPr>
          <w:noProof/>
          <w:szCs w:val="24"/>
        </w:rPr>
      </w:pPr>
      <w:r w:rsidRPr="002914A9">
        <w:rPr>
          <w:noProof/>
          <w:szCs w:val="24"/>
        </w:rPr>
        <w:t xml:space="preserve">Suryono, H. and Triscowati, D. W. (2020) ‘Pengelompokan Provinsi di Indonesia Berdasarkan Resiko Covid-19 dan Ketahanan Pangan’, in </w:t>
      </w:r>
      <w:r w:rsidRPr="002914A9">
        <w:rPr>
          <w:i/>
          <w:iCs/>
          <w:noProof/>
          <w:szCs w:val="24"/>
        </w:rPr>
        <w:t>Seminar Nasional Official Statistics 2020</w:t>
      </w:r>
      <w:r w:rsidRPr="002914A9">
        <w:rPr>
          <w:noProof/>
          <w:szCs w:val="24"/>
        </w:rPr>
        <w:t>. Kabupaten Banyuwangi, pp. 116–123.</w:t>
      </w:r>
    </w:p>
    <w:p w14:paraId="29BD6342" w14:textId="77777777" w:rsidR="00655791" w:rsidRPr="002914A9" w:rsidRDefault="00655791" w:rsidP="00655791">
      <w:pPr>
        <w:adjustRightInd w:val="0"/>
        <w:ind w:left="720" w:hanging="709"/>
        <w:jc w:val="both"/>
        <w:rPr>
          <w:noProof/>
          <w:szCs w:val="24"/>
        </w:rPr>
      </w:pPr>
    </w:p>
    <w:p w14:paraId="320BB567" w14:textId="77777777" w:rsidR="00655791" w:rsidRDefault="00655791" w:rsidP="00655791">
      <w:pPr>
        <w:adjustRightInd w:val="0"/>
        <w:ind w:left="720" w:hanging="709"/>
        <w:jc w:val="both"/>
        <w:rPr>
          <w:noProof/>
          <w:szCs w:val="24"/>
        </w:rPr>
      </w:pPr>
      <w:r w:rsidRPr="002914A9">
        <w:rPr>
          <w:noProof/>
          <w:szCs w:val="24"/>
        </w:rPr>
        <w:t xml:space="preserve">Ulinnuh, N. and Veriani, R. (2020) ‘Analisis Cluster dalam Pengelompokan Provinsi di Indonesia Berdasarkan Variabel Penyakit Menular Menggunakan Metode Complete Lonkage, Average Linkage, dan Ward’, </w:t>
      </w:r>
      <w:r w:rsidRPr="002914A9">
        <w:rPr>
          <w:i/>
          <w:iCs/>
          <w:noProof/>
          <w:szCs w:val="24"/>
        </w:rPr>
        <w:t>Jurnal Nasional Informatika dan Teknologi Jaringan</w:t>
      </w:r>
      <w:r w:rsidRPr="002914A9">
        <w:rPr>
          <w:noProof/>
          <w:szCs w:val="24"/>
        </w:rPr>
        <w:t>, 5(1).</w:t>
      </w:r>
    </w:p>
    <w:p w14:paraId="445ACD3F" w14:textId="77777777" w:rsidR="00655791" w:rsidRPr="002914A9" w:rsidRDefault="00655791" w:rsidP="00655791">
      <w:pPr>
        <w:adjustRightInd w:val="0"/>
        <w:ind w:left="720" w:hanging="709"/>
        <w:jc w:val="both"/>
        <w:rPr>
          <w:noProof/>
          <w:szCs w:val="24"/>
        </w:rPr>
      </w:pPr>
    </w:p>
    <w:p w14:paraId="063AF0B6" w14:textId="77777777" w:rsidR="00655791" w:rsidRDefault="00655791" w:rsidP="00655791">
      <w:pPr>
        <w:adjustRightInd w:val="0"/>
        <w:ind w:left="720" w:hanging="709"/>
        <w:jc w:val="both"/>
        <w:rPr>
          <w:noProof/>
          <w:szCs w:val="24"/>
        </w:rPr>
      </w:pPr>
      <w:r w:rsidRPr="002914A9">
        <w:rPr>
          <w:noProof/>
          <w:szCs w:val="24"/>
        </w:rPr>
        <w:t xml:space="preserve">WHO (2013) </w:t>
      </w:r>
      <w:r w:rsidRPr="002914A9">
        <w:rPr>
          <w:i/>
          <w:iCs/>
          <w:noProof/>
          <w:szCs w:val="24"/>
        </w:rPr>
        <w:t>Global Action Plan for The Prevention and Control of Noncommunicable Diseases</w:t>
      </w:r>
      <w:r w:rsidRPr="002914A9">
        <w:rPr>
          <w:noProof/>
          <w:szCs w:val="24"/>
        </w:rPr>
        <w:t>. Geneva: World Health Organization.</w:t>
      </w:r>
    </w:p>
    <w:p w14:paraId="6B7F4A1B" w14:textId="77777777" w:rsidR="00655791" w:rsidRPr="002914A9" w:rsidRDefault="00655791" w:rsidP="00655791">
      <w:pPr>
        <w:adjustRightInd w:val="0"/>
        <w:ind w:left="720" w:hanging="709"/>
        <w:jc w:val="both"/>
        <w:rPr>
          <w:noProof/>
          <w:szCs w:val="24"/>
        </w:rPr>
      </w:pPr>
    </w:p>
    <w:p w14:paraId="1E3123C0" w14:textId="77777777" w:rsidR="00655791" w:rsidRPr="002914A9" w:rsidRDefault="00655791" w:rsidP="00655791">
      <w:pPr>
        <w:adjustRightInd w:val="0"/>
        <w:ind w:left="720" w:hanging="709"/>
        <w:jc w:val="both"/>
        <w:rPr>
          <w:noProof/>
        </w:rPr>
      </w:pPr>
      <w:r w:rsidRPr="002914A9">
        <w:rPr>
          <w:noProof/>
          <w:szCs w:val="24"/>
        </w:rPr>
        <w:t xml:space="preserve">WHO (2018) </w:t>
      </w:r>
      <w:r w:rsidRPr="002914A9">
        <w:rPr>
          <w:i/>
          <w:iCs/>
          <w:noProof/>
          <w:szCs w:val="24"/>
        </w:rPr>
        <w:t>Noncommunicable Diseases Country Profiles 2018</w:t>
      </w:r>
      <w:r w:rsidRPr="002914A9">
        <w:rPr>
          <w:noProof/>
          <w:szCs w:val="24"/>
        </w:rPr>
        <w:t>. Geneva: World Health Organization.</w:t>
      </w:r>
    </w:p>
    <w:p w14:paraId="24CE7A6B" w14:textId="5E3547FA" w:rsidR="00B3425D" w:rsidRDefault="00655791" w:rsidP="00655791">
      <w:pPr>
        <w:adjustRightInd w:val="0"/>
        <w:jc w:val="both"/>
      </w:pPr>
      <w:r w:rsidRPr="002914A9">
        <w:fldChar w:fldCharType="end"/>
      </w:r>
    </w:p>
    <w:p w14:paraId="43CDADD7" w14:textId="3A7A84AE" w:rsidR="00E96946" w:rsidRDefault="00E96946" w:rsidP="00655791">
      <w:pPr>
        <w:pStyle w:val="Heading1"/>
        <w:ind w:right="162" w:hanging="40"/>
        <w:jc w:val="both"/>
      </w:pPr>
    </w:p>
    <w:sectPr w:rsidR="00E96946">
      <w:headerReference w:type="default" r:id="rId11"/>
      <w:footerReference w:type="default" r:id="rId12"/>
      <w:pgSz w:w="11910" w:h="16840"/>
      <w:pgMar w:top="1180" w:right="1320" w:bottom="1500" w:left="1300" w:header="718" w:footer="1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6CF3A" w14:textId="77777777" w:rsidR="00584DCA" w:rsidRDefault="00584DCA">
      <w:r>
        <w:separator/>
      </w:r>
    </w:p>
  </w:endnote>
  <w:endnote w:type="continuationSeparator" w:id="0">
    <w:p w14:paraId="68B89FDC" w14:textId="77777777" w:rsidR="00584DCA" w:rsidRDefault="0058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0EAD1" w14:textId="77777777" w:rsidR="00322D5D" w:rsidRDefault="00655791">
    <w:pPr>
      <w:pStyle w:val="BodyText"/>
      <w:spacing w:line="14" w:lineRule="auto"/>
      <w:rPr>
        <w:sz w:val="20"/>
      </w:rPr>
    </w:pPr>
    <w:r>
      <w:pict w14:anchorId="0F2B9AC5">
        <v:shapetype id="_x0000_t202" coordsize="21600,21600" o:spt="202" path="m,l,21600r21600,l21600,xe">
          <v:stroke joinstyle="miter"/>
          <v:path gradientshapeok="t" o:connecttype="rect"/>
        </v:shapetype>
        <v:shape id="_x0000_s1025" type="#_x0000_t202" style="position:absolute;margin-left:70pt;margin-top:769.45pt;width:27.5pt;height:17.25pt;z-index:-253117440;mso-position-horizontal-relative:page;mso-position-vertical-relative:page" filled="f" stroked="f">
          <v:textbox style="mso-next-textbox:#_x0000_s1025" inset="0,0,0,0">
            <w:txbxContent>
              <w:p w14:paraId="3814C08C" w14:textId="77777777" w:rsidR="00322D5D" w:rsidRDefault="00322D5D">
                <w:pPr>
                  <w:spacing w:before="11"/>
                  <w:ind w:left="40"/>
                  <w:rPr>
                    <w:b/>
                  </w:rPr>
                </w:pPr>
                <w:r>
                  <w:fldChar w:fldCharType="begin"/>
                </w:r>
                <w:r>
                  <w:rPr>
                    <w:b/>
                    <w:color w:val="FFFFFF"/>
                  </w:rPr>
                  <w:instrText xml:space="preserve"> PAGE </w:instrText>
                </w:r>
                <w:r>
                  <w:fldChar w:fldCharType="separate"/>
                </w:r>
                <w:r>
                  <w:t>6</w:t>
                </w:r>
                <w:r>
                  <w:fldChar w:fldCharType="end"/>
                </w:r>
              </w:p>
            </w:txbxContent>
          </v:textbox>
          <w10:wrap anchorx="page" anchory="page"/>
        </v:shape>
      </w:pict>
    </w:r>
    <w:r>
      <w:pict w14:anchorId="142CEA97">
        <v:group id="_x0000_s1026" style="position:absolute;margin-left:66.6pt;margin-top:767.35pt;width:462.2pt;height:18.5pt;z-index:-253118464;mso-position-horizontal-relative:page;mso-position-vertical-relative:page" coordorigin="1332,15242" coordsize="9244,370">
          <v:line id="_x0000_s1033" style="position:absolute" from="1386,15252" to="1386,15506" strokecolor="#8063a1" strokeweight="5.4pt"/>
          <v:line id="_x0000_s1032" style="position:absolute" from="4051,15252" to="4051,15506" strokecolor="#8063a1" strokeweight="5.4pt"/>
          <v:line id="_x0000_s1031" style="position:absolute" from="1332,15559" to="4105,15559" strokecolor="#8063a1" strokeweight="5.28pt"/>
          <v:rect id="_x0000_s1030" style="position:absolute;left:1440;top:15252;width:2557;height:255" fillcolor="#8063a1" stroked="f"/>
          <v:line id="_x0000_s1029" style="position:absolute" from="1332,15247" to="4105,15247" strokecolor="#8063a1" strokeweight=".16936mm"/>
          <v:rect id="_x0000_s1028" style="position:absolute;left:4105;top:15242;width:10;height:10" fillcolor="#8063a1" stroked="f"/>
          <v:line id="_x0000_s1027" style="position:absolute" from="4115,15247" to="10576,15247" strokecolor="#8063a1" strokeweight=".16936mm"/>
          <w10:wrap anchorx="page" anchory="page"/>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64EC" w14:textId="77777777" w:rsidR="00584DCA" w:rsidRDefault="00584DCA">
      <w:r>
        <w:separator/>
      </w:r>
    </w:p>
  </w:footnote>
  <w:footnote w:type="continuationSeparator" w:id="0">
    <w:p w14:paraId="122A7E2A" w14:textId="77777777" w:rsidR="00584DCA" w:rsidRDefault="00584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DA6E" w14:textId="77777777" w:rsidR="00F275DD" w:rsidRDefault="00655791" w:rsidP="00F275DD">
    <w:pPr>
      <w:pStyle w:val="BodyText"/>
      <w:spacing w:line="14" w:lineRule="auto"/>
      <w:rPr>
        <w:sz w:val="20"/>
      </w:rPr>
    </w:pPr>
    <w:r>
      <w:pict w14:anchorId="68D2F711">
        <v:shapetype id="_x0000_t202" coordsize="21600,21600" o:spt="202" path="m,l,21600r21600,l21600,xe">
          <v:stroke joinstyle="miter"/>
          <v:path gradientshapeok="t" o:connecttype="rect"/>
        </v:shapetype>
        <v:shape id="_x0000_s1039" type="#_x0000_t202" style="position:absolute;margin-left:429.95pt;margin-top:31.15pt;width:98.8pt;height:17.6pt;z-index:-251656192;mso-position-horizontal-relative:page;mso-position-vertical-relative:page" filled="f" stroked="f">
          <v:textbox style="mso-next-textbox:#_x0000_s1039" inset="0,0,0,0">
            <w:txbxContent>
              <w:p w14:paraId="182544F4" w14:textId="77777777" w:rsidR="00F275DD" w:rsidRDefault="00F275DD" w:rsidP="00F275DD">
                <w:pPr>
                  <w:spacing w:before="20"/>
                  <w:ind w:left="20"/>
                  <w:rPr>
                    <w:rFonts w:ascii="Garamond"/>
                    <w:b/>
                    <w:sz w:val="18"/>
                  </w:rPr>
                </w:pPr>
                <w:r>
                  <w:rPr>
                    <w:rFonts w:ascii="Garamond"/>
                    <w:b/>
                    <w:sz w:val="18"/>
                  </w:rPr>
                  <w:t xml:space="preserve">VOL. </w:t>
                </w:r>
                <w:r w:rsidR="008D311F">
                  <w:rPr>
                    <w:rFonts w:ascii="Garamond"/>
                    <w:b/>
                    <w:sz w:val="18"/>
                  </w:rPr>
                  <w:t>5</w:t>
                </w:r>
                <w:r>
                  <w:rPr>
                    <w:rFonts w:ascii="Garamond"/>
                    <w:b/>
                    <w:sz w:val="18"/>
                  </w:rPr>
                  <w:t xml:space="preserve">, NO. </w:t>
                </w:r>
                <w:r w:rsidR="008D311F">
                  <w:rPr>
                    <w:rFonts w:ascii="Garamond"/>
                    <w:b/>
                    <w:sz w:val="18"/>
                  </w:rPr>
                  <w:t>1</w:t>
                </w:r>
                <w:r>
                  <w:rPr>
                    <w:rFonts w:ascii="Garamond"/>
                    <w:b/>
                    <w:sz w:val="18"/>
                  </w:rPr>
                  <w:t xml:space="preserve"> </w:t>
                </w:r>
                <w:r w:rsidR="008D311F">
                  <w:rPr>
                    <w:rFonts w:ascii="Garamond"/>
                    <w:b/>
                    <w:sz w:val="18"/>
                  </w:rPr>
                  <w:t>Juli 2023</w:t>
                </w:r>
              </w:p>
            </w:txbxContent>
          </v:textbox>
          <w10:wrap anchorx="page" anchory="page"/>
        </v:shape>
      </w:pict>
    </w:r>
    <w:r w:rsidR="00F275DD">
      <w:tab/>
    </w:r>
    <w:r>
      <w:pict w14:anchorId="7FB7A983">
        <v:shape id="_x0000_s1038" type="#_x0000_t202" style="position:absolute;margin-left:71pt;margin-top:30pt;width:230.8pt;height:22.5pt;z-index:-251657216;mso-position-horizontal-relative:page;mso-position-vertical-relative:page" filled="f" stroked="f">
          <v:textbox style="mso-next-textbox:#_x0000_s1038" inset="0,0,0,0">
            <w:txbxContent>
              <w:p w14:paraId="1C593865" w14:textId="77777777" w:rsidR="00F275DD" w:rsidRDefault="00F275DD" w:rsidP="00F275DD">
                <w:pPr>
                  <w:spacing w:before="20"/>
                  <w:ind w:left="20"/>
                  <w:rPr>
                    <w:rFonts w:ascii="Garamond"/>
                    <w:b/>
                    <w:sz w:val="18"/>
                  </w:rPr>
                </w:pPr>
                <w:r>
                  <w:rPr>
                    <w:rFonts w:ascii="Garamond"/>
                    <w:b/>
                    <w:sz w:val="18"/>
                  </w:rPr>
                  <w:t>JURNAL KESEHATAN MASYARAKAT MULAWARMAN</w:t>
                </w:r>
              </w:p>
              <w:p w14:paraId="25D5374F" w14:textId="77777777" w:rsidR="00F275DD" w:rsidRDefault="00F275DD" w:rsidP="00F275DD">
                <w:pPr>
                  <w:spacing w:before="20"/>
                  <w:ind w:left="20"/>
                  <w:rPr>
                    <w:rFonts w:ascii="Garamond"/>
                    <w:b/>
                    <w:sz w:val="18"/>
                  </w:rPr>
                </w:pPr>
                <w:r>
                  <w:rPr>
                    <w:rFonts w:ascii="Garamond"/>
                    <w:b/>
                    <w:sz w:val="18"/>
                  </w:rPr>
                  <w:t xml:space="preserve">e-ISSN </w:t>
                </w:r>
                <w:r w:rsidRPr="00E95B5C">
                  <w:rPr>
                    <w:rFonts w:ascii="Garamond"/>
                    <w:bCs/>
                    <w:sz w:val="18"/>
                  </w:rPr>
                  <w:t>2686-3601</w:t>
                </w:r>
              </w:p>
            </w:txbxContent>
          </v:textbox>
          <w10:wrap anchorx="page" anchory="page"/>
        </v:shape>
      </w:pict>
    </w:r>
  </w:p>
  <w:p w14:paraId="4337F341" w14:textId="77777777" w:rsidR="00F275DD" w:rsidRDefault="00F275DD" w:rsidP="00F275DD">
    <w:pPr>
      <w:pStyle w:val="BodyText"/>
      <w:spacing w:line="14" w:lineRule="auto"/>
      <w:rPr>
        <w:sz w:val="20"/>
      </w:rPr>
    </w:pPr>
  </w:p>
  <w:p w14:paraId="547BCFB1" w14:textId="77777777" w:rsidR="00F275DD" w:rsidRDefault="00F275DD" w:rsidP="00F275DD">
    <w:pPr>
      <w:pStyle w:val="Header"/>
      <w:tabs>
        <w:tab w:val="clear" w:pos="4680"/>
        <w:tab w:val="clear" w:pos="9360"/>
        <w:tab w:val="left" w:pos="3270"/>
      </w:tabs>
      <w:jc w:val="center"/>
    </w:pPr>
  </w:p>
  <w:p w14:paraId="2CDB934B" w14:textId="77777777" w:rsidR="00F275DD" w:rsidRDefault="00655791" w:rsidP="008D311F">
    <w:pPr>
      <w:pStyle w:val="Header"/>
      <w:tabs>
        <w:tab w:val="clear" w:pos="4680"/>
        <w:tab w:val="clear" w:pos="9360"/>
        <w:tab w:val="left" w:pos="3270"/>
      </w:tabs>
    </w:pPr>
    <w:r>
      <w:pict w14:anchorId="3EAFDBC9">
        <v:group id="_x0000_s1035" style="width:459.85pt;height:8.3pt;mso-position-horizontal-relative:char;mso-position-vertical-relative:line" coordsize="9197,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9197;height:166">
            <v:imagedata r:id="rId1" o:title=""/>
          </v:shape>
          <v:line id="_x0000_s1037" style="position:absolute" from="54,47" to="9144,47" strokecolor="#5f497a" strokeweight="3pt"/>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2270F"/>
    <w:multiLevelType w:val="hybridMultilevel"/>
    <w:tmpl w:val="287A2D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090A76"/>
    <w:multiLevelType w:val="multilevel"/>
    <w:tmpl w:val="56BCE4C8"/>
    <w:lvl w:ilvl="0">
      <w:start w:val="5"/>
      <w:numFmt w:val="decimal"/>
      <w:lvlText w:val="%1"/>
      <w:lvlJc w:val="left"/>
      <w:pPr>
        <w:ind w:left="706" w:hanging="567"/>
      </w:pPr>
      <w:rPr>
        <w:rFonts w:hint="default"/>
        <w:lang w:val="en-US" w:eastAsia="en-US" w:bidi="en-US"/>
      </w:rPr>
    </w:lvl>
    <w:lvl w:ilvl="1">
      <w:start w:val="1"/>
      <w:numFmt w:val="decimal"/>
      <w:lvlText w:val="%1.%2"/>
      <w:lvlJc w:val="left"/>
      <w:pPr>
        <w:ind w:left="706" w:hanging="567"/>
      </w:pPr>
      <w:rPr>
        <w:rFonts w:ascii="Times New Roman" w:eastAsia="Times New Roman" w:hAnsi="Times New Roman" w:cs="Times New Roman" w:hint="default"/>
        <w:i/>
        <w:w w:val="100"/>
        <w:sz w:val="22"/>
        <w:szCs w:val="22"/>
        <w:lang w:val="en-US" w:eastAsia="en-US" w:bidi="en-US"/>
      </w:rPr>
    </w:lvl>
    <w:lvl w:ilvl="2">
      <w:start w:val="1"/>
      <w:numFmt w:val="decimal"/>
      <w:lvlText w:val="%3."/>
      <w:lvlJc w:val="left"/>
      <w:pPr>
        <w:ind w:left="706" w:hanging="425"/>
      </w:pPr>
      <w:rPr>
        <w:rFonts w:ascii="Times New Roman" w:eastAsia="Times New Roman" w:hAnsi="Times New Roman" w:cs="Times New Roman" w:hint="default"/>
        <w:w w:val="100"/>
        <w:sz w:val="22"/>
        <w:szCs w:val="22"/>
        <w:lang w:val="en-US" w:eastAsia="en-US" w:bidi="en-US"/>
      </w:rPr>
    </w:lvl>
    <w:lvl w:ilvl="3">
      <w:numFmt w:val="bullet"/>
      <w:lvlText w:val="•"/>
      <w:lvlJc w:val="left"/>
      <w:pPr>
        <w:ind w:left="4754" w:hanging="425"/>
      </w:pPr>
      <w:rPr>
        <w:rFonts w:hint="default"/>
        <w:lang w:val="en-US" w:eastAsia="en-US" w:bidi="en-US"/>
      </w:rPr>
    </w:lvl>
    <w:lvl w:ilvl="4">
      <w:numFmt w:val="bullet"/>
      <w:lvlText w:val="•"/>
      <w:lvlJc w:val="left"/>
      <w:pPr>
        <w:ind w:left="5402" w:hanging="425"/>
      </w:pPr>
      <w:rPr>
        <w:rFonts w:hint="default"/>
        <w:lang w:val="en-US" w:eastAsia="en-US" w:bidi="en-US"/>
      </w:rPr>
    </w:lvl>
    <w:lvl w:ilvl="5">
      <w:numFmt w:val="bullet"/>
      <w:lvlText w:val="•"/>
      <w:lvlJc w:val="left"/>
      <w:pPr>
        <w:ind w:left="6049" w:hanging="425"/>
      </w:pPr>
      <w:rPr>
        <w:rFonts w:hint="default"/>
        <w:lang w:val="en-US" w:eastAsia="en-US" w:bidi="en-US"/>
      </w:rPr>
    </w:lvl>
    <w:lvl w:ilvl="6">
      <w:numFmt w:val="bullet"/>
      <w:lvlText w:val="•"/>
      <w:lvlJc w:val="left"/>
      <w:pPr>
        <w:ind w:left="6696" w:hanging="425"/>
      </w:pPr>
      <w:rPr>
        <w:rFonts w:hint="default"/>
        <w:lang w:val="en-US" w:eastAsia="en-US" w:bidi="en-US"/>
      </w:rPr>
    </w:lvl>
    <w:lvl w:ilvl="7">
      <w:numFmt w:val="bullet"/>
      <w:lvlText w:val="•"/>
      <w:lvlJc w:val="left"/>
      <w:pPr>
        <w:ind w:left="7344" w:hanging="425"/>
      </w:pPr>
      <w:rPr>
        <w:rFonts w:hint="default"/>
        <w:lang w:val="en-US" w:eastAsia="en-US" w:bidi="en-US"/>
      </w:rPr>
    </w:lvl>
    <w:lvl w:ilvl="8">
      <w:numFmt w:val="bullet"/>
      <w:lvlText w:val="•"/>
      <w:lvlJc w:val="left"/>
      <w:pPr>
        <w:ind w:left="7991" w:hanging="425"/>
      </w:pPr>
      <w:rPr>
        <w:rFonts w:hint="default"/>
        <w:lang w:val="en-US" w:eastAsia="en-US" w:bidi="en-US"/>
      </w:rPr>
    </w:lvl>
  </w:abstractNum>
  <w:abstractNum w:abstractNumId="2" w15:restartNumberingAfterBreak="0">
    <w:nsid w:val="1B3460CB"/>
    <w:multiLevelType w:val="hybridMultilevel"/>
    <w:tmpl w:val="2194B358"/>
    <w:lvl w:ilvl="0" w:tplc="AB0A2250">
      <w:start w:val="1"/>
      <w:numFmt w:val="decimal"/>
      <w:lvlText w:val="%1."/>
      <w:lvlJc w:val="left"/>
      <w:pPr>
        <w:ind w:left="3940" w:hanging="284"/>
        <w:jc w:val="right"/>
      </w:pPr>
      <w:rPr>
        <w:rFonts w:ascii="Times New Roman" w:eastAsia="Times New Roman" w:hAnsi="Times New Roman" w:cs="Times New Roman" w:hint="default"/>
        <w:b/>
        <w:bCs/>
        <w:w w:val="100"/>
        <w:sz w:val="22"/>
        <w:szCs w:val="22"/>
        <w:lang w:val="en-US" w:eastAsia="en-US" w:bidi="en-US"/>
      </w:rPr>
    </w:lvl>
    <w:lvl w:ilvl="1" w:tplc="B5449734">
      <w:numFmt w:val="bullet"/>
      <w:lvlText w:val="•"/>
      <w:lvlJc w:val="left"/>
      <w:pPr>
        <w:ind w:left="4474" w:hanging="284"/>
      </w:pPr>
      <w:rPr>
        <w:rFonts w:hint="default"/>
        <w:lang w:val="en-US" w:eastAsia="en-US" w:bidi="en-US"/>
      </w:rPr>
    </w:lvl>
    <w:lvl w:ilvl="2" w:tplc="54A811CE">
      <w:numFmt w:val="bullet"/>
      <w:lvlText w:val="•"/>
      <w:lvlJc w:val="left"/>
      <w:pPr>
        <w:ind w:left="5009" w:hanging="284"/>
      </w:pPr>
      <w:rPr>
        <w:rFonts w:hint="default"/>
        <w:lang w:val="en-US" w:eastAsia="en-US" w:bidi="en-US"/>
      </w:rPr>
    </w:lvl>
    <w:lvl w:ilvl="3" w:tplc="61069E7C">
      <w:numFmt w:val="bullet"/>
      <w:lvlText w:val="•"/>
      <w:lvlJc w:val="left"/>
      <w:pPr>
        <w:ind w:left="5543" w:hanging="284"/>
      </w:pPr>
      <w:rPr>
        <w:rFonts w:hint="default"/>
        <w:lang w:val="en-US" w:eastAsia="en-US" w:bidi="en-US"/>
      </w:rPr>
    </w:lvl>
    <w:lvl w:ilvl="4" w:tplc="701C3B2E">
      <w:numFmt w:val="bullet"/>
      <w:lvlText w:val="•"/>
      <w:lvlJc w:val="left"/>
      <w:pPr>
        <w:ind w:left="6078" w:hanging="284"/>
      </w:pPr>
      <w:rPr>
        <w:rFonts w:hint="default"/>
        <w:lang w:val="en-US" w:eastAsia="en-US" w:bidi="en-US"/>
      </w:rPr>
    </w:lvl>
    <w:lvl w:ilvl="5" w:tplc="9F6455BA">
      <w:numFmt w:val="bullet"/>
      <w:lvlText w:val="•"/>
      <w:lvlJc w:val="left"/>
      <w:pPr>
        <w:ind w:left="6613" w:hanging="284"/>
      </w:pPr>
      <w:rPr>
        <w:rFonts w:hint="default"/>
        <w:lang w:val="en-US" w:eastAsia="en-US" w:bidi="en-US"/>
      </w:rPr>
    </w:lvl>
    <w:lvl w:ilvl="6" w:tplc="5660FAC6">
      <w:numFmt w:val="bullet"/>
      <w:lvlText w:val="•"/>
      <w:lvlJc w:val="left"/>
      <w:pPr>
        <w:ind w:left="7147" w:hanging="284"/>
      </w:pPr>
      <w:rPr>
        <w:rFonts w:hint="default"/>
        <w:lang w:val="en-US" w:eastAsia="en-US" w:bidi="en-US"/>
      </w:rPr>
    </w:lvl>
    <w:lvl w:ilvl="7" w:tplc="099039DA">
      <w:numFmt w:val="bullet"/>
      <w:lvlText w:val="•"/>
      <w:lvlJc w:val="left"/>
      <w:pPr>
        <w:ind w:left="7682" w:hanging="284"/>
      </w:pPr>
      <w:rPr>
        <w:rFonts w:hint="default"/>
        <w:lang w:val="en-US" w:eastAsia="en-US" w:bidi="en-US"/>
      </w:rPr>
    </w:lvl>
    <w:lvl w:ilvl="8" w:tplc="E012AFF2">
      <w:numFmt w:val="bullet"/>
      <w:lvlText w:val="•"/>
      <w:lvlJc w:val="left"/>
      <w:pPr>
        <w:ind w:left="8217" w:hanging="284"/>
      </w:pPr>
      <w:rPr>
        <w:rFonts w:hint="default"/>
        <w:lang w:val="en-US" w:eastAsia="en-US" w:bidi="en-US"/>
      </w:rPr>
    </w:lvl>
  </w:abstractNum>
  <w:abstractNum w:abstractNumId="3" w15:restartNumberingAfterBreak="0">
    <w:nsid w:val="1E914DCC"/>
    <w:multiLevelType w:val="hybridMultilevel"/>
    <w:tmpl w:val="2194B358"/>
    <w:lvl w:ilvl="0" w:tplc="AB0A2250">
      <w:start w:val="1"/>
      <w:numFmt w:val="decimal"/>
      <w:lvlText w:val="%1."/>
      <w:lvlJc w:val="left"/>
      <w:pPr>
        <w:ind w:left="3940" w:hanging="284"/>
        <w:jc w:val="right"/>
      </w:pPr>
      <w:rPr>
        <w:rFonts w:ascii="Times New Roman" w:eastAsia="Times New Roman" w:hAnsi="Times New Roman" w:cs="Times New Roman" w:hint="default"/>
        <w:b/>
        <w:bCs/>
        <w:w w:val="100"/>
        <w:sz w:val="22"/>
        <w:szCs w:val="22"/>
        <w:lang w:val="en-US" w:eastAsia="en-US" w:bidi="en-US"/>
      </w:rPr>
    </w:lvl>
    <w:lvl w:ilvl="1" w:tplc="B5449734">
      <w:numFmt w:val="bullet"/>
      <w:lvlText w:val="•"/>
      <w:lvlJc w:val="left"/>
      <w:pPr>
        <w:ind w:left="4474" w:hanging="284"/>
      </w:pPr>
      <w:rPr>
        <w:rFonts w:hint="default"/>
        <w:lang w:val="en-US" w:eastAsia="en-US" w:bidi="en-US"/>
      </w:rPr>
    </w:lvl>
    <w:lvl w:ilvl="2" w:tplc="54A811CE">
      <w:numFmt w:val="bullet"/>
      <w:lvlText w:val="•"/>
      <w:lvlJc w:val="left"/>
      <w:pPr>
        <w:ind w:left="5009" w:hanging="284"/>
      </w:pPr>
      <w:rPr>
        <w:rFonts w:hint="default"/>
        <w:lang w:val="en-US" w:eastAsia="en-US" w:bidi="en-US"/>
      </w:rPr>
    </w:lvl>
    <w:lvl w:ilvl="3" w:tplc="61069E7C">
      <w:numFmt w:val="bullet"/>
      <w:lvlText w:val="•"/>
      <w:lvlJc w:val="left"/>
      <w:pPr>
        <w:ind w:left="5543" w:hanging="284"/>
      </w:pPr>
      <w:rPr>
        <w:rFonts w:hint="default"/>
        <w:lang w:val="en-US" w:eastAsia="en-US" w:bidi="en-US"/>
      </w:rPr>
    </w:lvl>
    <w:lvl w:ilvl="4" w:tplc="701C3B2E">
      <w:numFmt w:val="bullet"/>
      <w:lvlText w:val="•"/>
      <w:lvlJc w:val="left"/>
      <w:pPr>
        <w:ind w:left="6078" w:hanging="284"/>
      </w:pPr>
      <w:rPr>
        <w:rFonts w:hint="default"/>
        <w:lang w:val="en-US" w:eastAsia="en-US" w:bidi="en-US"/>
      </w:rPr>
    </w:lvl>
    <w:lvl w:ilvl="5" w:tplc="9F6455BA">
      <w:numFmt w:val="bullet"/>
      <w:lvlText w:val="•"/>
      <w:lvlJc w:val="left"/>
      <w:pPr>
        <w:ind w:left="6613" w:hanging="284"/>
      </w:pPr>
      <w:rPr>
        <w:rFonts w:hint="default"/>
        <w:lang w:val="en-US" w:eastAsia="en-US" w:bidi="en-US"/>
      </w:rPr>
    </w:lvl>
    <w:lvl w:ilvl="6" w:tplc="5660FAC6">
      <w:numFmt w:val="bullet"/>
      <w:lvlText w:val="•"/>
      <w:lvlJc w:val="left"/>
      <w:pPr>
        <w:ind w:left="7147" w:hanging="284"/>
      </w:pPr>
      <w:rPr>
        <w:rFonts w:hint="default"/>
        <w:lang w:val="en-US" w:eastAsia="en-US" w:bidi="en-US"/>
      </w:rPr>
    </w:lvl>
    <w:lvl w:ilvl="7" w:tplc="099039DA">
      <w:numFmt w:val="bullet"/>
      <w:lvlText w:val="•"/>
      <w:lvlJc w:val="left"/>
      <w:pPr>
        <w:ind w:left="7682" w:hanging="284"/>
      </w:pPr>
      <w:rPr>
        <w:rFonts w:hint="default"/>
        <w:lang w:val="en-US" w:eastAsia="en-US" w:bidi="en-US"/>
      </w:rPr>
    </w:lvl>
    <w:lvl w:ilvl="8" w:tplc="E012AFF2">
      <w:numFmt w:val="bullet"/>
      <w:lvlText w:val="•"/>
      <w:lvlJc w:val="left"/>
      <w:pPr>
        <w:ind w:left="8217" w:hanging="284"/>
      </w:pPr>
      <w:rPr>
        <w:rFonts w:hint="default"/>
        <w:lang w:val="en-US" w:eastAsia="en-US" w:bidi="en-US"/>
      </w:rPr>
    </w:lvl>
  </w:abstractNum>
  <w:abstractNum w:abstractNumId="4" w15:restartNumberingAfterBreak="0">
    <w:nsid w:val="26496676"/>
    <w:multiLevelType w:val="hybridMultilevel"/>
    <w:tmpl w:val="C422D98E"/>
    <w:lvl w:ilvl="0" w:tplc="38090019">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43F96B71"/>
    <w:multiLevelType w:val="hybridMultilevel"/>
    <w:tmpl w:val="323C87F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523168B8"/>
    <w:multiLevelType w:val="multilevel"/>
    <w:tmpl w:val="63A07786"/>
    <w:lvl w:ilvl="0">
      <w:start w:val="2"/>
      <w:numFmt w:val="decimal"/>
      <w:lvlText w:val="%1"/>
      <w:lvlJc w:val="left"/>
      <w:pPr>
        <w:ind w:left="706" w:hanging="567"/>
      </w:pPr>
      <w:rPr>
        <w:rFonts w:hint="default"/>
        <w:lang w:val="en-US" w:eastAsia="en-US" w:bidi="en-US"/>
      </w:rPr>
    </w:lvl>
    <w:lvl w:ilvl="1">
      <w:start w:val="1"/>
      <w:numFmt w:val="decimal"/>
      <w:lvlText w:val="%1.%2"/>
      <w:lvlJc w:val="left"/>
      <w:pPr>
        <w:ind w:left="706" w:hanging="567"/>
      </w:pPr>
      <w:rPr>
        <w:rFonts w:ascii="Times New Roman" w:eastAsia="Times New Roman" w:hAnsi="Times New Roman" w:cs="Times New Roman" w:hint="default"/>
        <w:i/>
        <w:w w:val="100"/>
        <w:sz w:val="22"/>
        <w:szCs w:val="22"/>
        <w:lang w:val="en-US" w:eastAsia="en-US" w:bidi="en-US"/>
      </w:rPr>
    </w:lvl>
    <w:lvl w:ilvl="2">
      <w:numFmt w:val="bullet"/>
      <w:lvlText w:val="•"/>
      <w:lvlJc w:val="left"/>
      <w:pPr>
        <w:ind w:left="2417" w:hanging="567"/>
      </w:pPr>
      <w:rPr>
        <w:rFonts w:hint="default"/>
        <w:lang w:val="en-US" w:eastAsia="en-US" w:bidi="en-US"/>
      </w:rPr>
    </w:lvl>
    <w:lvl w:ilvl="3">
      <w:numFmt w:val="bullet"/>
      <w:lvlText w:val="•"/>
      <w:lvlJc w:val="left"/>
      <w:pPr>
        <w:ind w:left="3275" w:hanging="567"/>
      </w:pPr>
      <w:rPr>
        <w:rFonts w:hint="default"/>
        <w:lang w:val="en-US" w:eastAsia="en-US" w:bidi="en-US"/>
      </w:rPr>
    </w:lvl>
    <w:lvl w:ilvl="4">
      <w:numFmt w:val="bullet"/>
      <w:lvlText w:val="•"/>
      <w:lvlJc w:val="left"/>
      <w:pPr>
        <w:ind w:left="4134" w:hanging="567"/>
      </w:pPr>
      <w:rPr>
        <w:rFonts w:hint="default"/>
        <w:lang w:val="en-US" w:eastAsia="en-US" w:bidi="en-US"/>
      </w:rPr>
    </w:lvl>
    <w:lvl w:ilvl="5">
      <w:numFmt w:val="bullet"/>
      <w:lvlText w:val="•"/>
      <w:lvlJc w:val="left"/>
      <w:pPr>
        <w:ind w:left="4993" w:hanging="567"/>
      </w:pPr>
      <w:rPr>
        <w:rFonts w:hint="default"/>
        <w:lang w:val="en-US" w:eastAsia="en-US" w:bidi="en-US"/>
      </w:rPr>
    </w:lvl>
    <w:lvl w:ilvl="6">
      <w:numFmt w:val="bullet"/>
      <w:lvlText w:val="•"/>
      <w:lvlJc w:val="left"/>
      <w:pPr>
        <w:ind w:left="5851" w:hanging="567"/>
      </w:pPr>
      <w:rPr>
        <w:rFonts w:hint="default"/>
        <w:lang w:val="en-US" w:eastAsia="en-US" w:bidi="en-US"/>
      </w:rPr>
    </w:lvl>
    <w:lvl w:ilvl="7">
      <w:numFmt w:val="bullet"/>
      <w:lvlText w:val="•"/>
      <w:lvlJc w:val="left"/>
      <w:pPr>
        <w:ind w:left="6710" w:hanging="567"/>
      </w:pPr>
      <w:rPr>
        <w:rFonts w:hint="default"/>
        <w:lang w:val="en-US" w:eastAsia="en-US" w:bidi="en-US"/>
      </w:rPr>
    </w:lvl>
    <w:lvl w:ilvl="8">
      <w:numFmt w:val="bullet"/>
      <w:lvlText w:val="•"/>
      <w:lvlJc w:val="left"/>
      <w:pPr>
        <w:ind w:left="7569" w:hanging="567"/>
      </w:pPr>
      <w:rPr>
        <w:rFonts w:hint="default"/>
        <w:lang w:val="en-US" w:eastAsia="en-US" w:bidi="en-US"/>
      </w:rPr>
    </w:lvl>
  </w:abstractNum>
  <w:abstractNum w:abstractNumId="7" w15:restartNumberingAfterBreak="0">
    <w:nsid w:val="71F47EF2"/>
    <w:multiLevelType w:val="hybridMultilevel"/>
    <w:tmpl w:val="2EA6EB20"/>
    <w:lvl w:ilvl="0" w:tplc="A2CAB35A">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8" w15:restartNumberingAfterBreak="0">
    <w:nsid w:val="74BE6D88"/>
    <w:multiLevelType w:val="multilevel"/>
    <w:tmpl w:val="D786B20A"/>
    <w:lvl w:ilvl="0">
      <w:start w:val="3"/>
      <w:numFmt w:val="decimal"/>
      <w:lvlText w:val="%1"/>
      <w:lvlJc w:val="left"/>
      <w:pPr>
        <w:ind w:left="706" w:hanging="567"/>
      </w:pPr>
      <w:rPr>
        <w:rFonts w:hint="default"/>
        <w:lang w:val="en-US" w:eastAsia="en-US" w:bidi="en-US"/>
      </w:rPr>
    </w:lvl>
    <w:lvl w:ilvl="1">
      <w:start w:val="1"/>
      <w:numFmt w:val="decimal"/>
      <w:lvlText w:val="%1.%2"/>
      <w:lvlJc w:val="left"/>
      <w:pPr>
        <w:ind w:left="706" w:hanging="567"/>
      </w:pPr>
      <w:rPr>
        <w:rFonts w:hint="default"/>
        <w:i/>
        <w:w w:val="100"/>
        <w:lang w:val="en-US" w:eastAsia="en-US" w:bidi="en-US"/>
      </w:rPr>
    </w:lvl>
    <w:lvl w:ilvl="2">
      <w:numFmt w:val="bullet"/>
      <w:lvlText w:val="•"/>
      <w:lvlJc w:val="left"/>
      <w:pPr>
        <w:ind w:left="2417" w:hanging="567"/>
      </w:pPr>
      <w:rPr>
        <w:rFonts w:hint="default"/>
        <w:lang w:val="en-US" w:eastAsia="en-US" w:bidi="en-US"/>
      </w:rPr>
    </w:lvl>
    <w:lvl w:ilvl="3">
      <w:numFmt w:val="bullet"/>
      <w:lvlText w:val="•"/>
      <w:lvlJc w:val="left"/>
      <w:pPr>
        <w:ind w:left="3275" w:hanging="567"/>
      </w:pPr>
      <w:rPr>
        <w:rFonts w:hint="default"/>
        <w:lang w:val="en-US" w:eastAsia="en-US" w:bidi="en-US"/>
      </w:rPr>
    </w:lvl>
    <w:lvl w:ilvl="4">
      <w:numFmt w:val="bullet"/>
      <w:lvlText w:val="•"/>
      <w:lvlJc w:val="left"/>
      <w:pPr>
        <w:ind w:left="4134" w:hanging="567"/>
      </w:pPr>
      <w:rPr>
        <w:rFonts w:hint="default"/>
        <w:lang w:val="en-US" w:eastAsia="en-US" w:bidi="en-US"/>
      </w:rPr>
    </w:lvl>
    <w:lvl w:ilvl="5">
      <w:numFmt w:val="bullet"/>
      <w:lvlText w:val="•"/>
      <w:lvlJc w:val="left"/>
      <w:pPr>
        <w:ind w:left="4993" w:hanging="567"/>
      </w:pPr>
      <w:rPr>
        <w:rFonts w:hint="default"/>
        <w:lang w:val="en-US" w:eastAsia="en-US" w:bidi="en-US"/>
      </w:rPr>
    </w:lvl>
    <w:lvl w:ilvl="6">
      <w:numFmt w:val="bullet"/>
      <w:lvlText w:val="•"/>
      <w:lvlJc w:val="left"/>
      <w:pPr>
        <w:ind w:left="5851" w:hanging="567"/>
      </w:pPr>
      <w:rPr>
        <w:rFonts w:hint="default"/>
        <w:lang w:val="en-US" w:eastAsia="en-US" w:bidi="en-US"/>
      </w:rPr>
    </w:lvl>
    <w:lvl w:ilvl="7">
      <w:numFmt w:val="bullet"/>
      <w:lvlText w:val="•"/>
      <w:lvlJc w:val="left"/>
      <w:pPr>
        <w:ind w:left="6710" w:hanging="567"/>
      </w:pPr>
      <w:rPr>
        <w:rFonts w:hint="default"/>
        <w:lang w:val="en-US" w:eastAsia="en-US" w:bidi="en-US"/>
      </w:rPr>
    </w:lvl>
    <w:lvl w:ilvl="8">
      <w:numFmt w:val="bullet"/>
      <w:lvlText w:val="•"/>
      <w:lvlJc w:val="left"/>
      <w:pPr>
        <w:ind w:left="7569" w:hanging="567"/>
      </w:pPr>
      <w:rPr>
        <w:rFonts w:hint="default"/>
        <w:lang w:val="en-US" w:eastAsia="en-US" w:bidi="en-US"/>
      </w:rPr>
    </w:lvl>
  </w:abstractNum>
  <w:num w:numId="1" w16cid:durableId="525558225">
    <w:abstractNumId w:val="1"/>
  </w:num>
  <w:num w:numId="2" w16cid:durableId="296377053">
    <w:abstractNumId w:val="8"/>
  </w:num>
  <w:num w:numId="3" w16cid:durableId="32075343">
    <w:abstractNumId w:val="6"/>
  </w:num>
  <w:num w:numId="4" w16cid:durableId="1746995464">
    <w:abstractNumId w:val="2"/>
  </w:num>
  <w:num w:numId="5" w16cid:durableId="1552036289">
    <w:abstractNumId w:val="3"/>
  </w:num>
  <w:num w:numId="6" w16cid:durableId="1683120771">
    <w:abstractNumId w:val="5"/>
  </w:num>
  <w:num w:numId="7" w16cid:durableId="2111200712">
    <w:abstractNumId w:val="7"/>
  </w:num>
  <w:num w:numId="8" w16cid:durableId="2102526814">
    <w:abstractNumId w:val="4"/>
  </w:num>
  <w:num w:numId="9" w16cid:durableId="35627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drawingGridHorizontalSpacing w:val="110"/>
  <w:displayHorizontalDrawingGridEvery w:val="2"/>
  <w:characterSpacingControl w:val="doNotCompress"/>
  <w:hdrShapeDefaults>
    <o:shapedefaults v:ext="edit" spidmax="207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96946"/>
    <w:rsid w:val="000312C1"/>
    <w:rsid w:val="00085D35"/>
    <w:rsid w:val="000C7416"/>
    <w:rsid w:val="000D303E"/>
    <w:rsid w:val="000D6166"/>
    <w:rsid w:val="00105193"/>
    <w:rsid w:val="0028320D"/>
    <w:rsid w:val="002914A9"/>
    <w:rsid w:val="00322D5D"/>
    <w:rsid w:val="003E2DEA"/>
    <w:rsid w:val="00414994"/>
    <w:rsid w:val="004207F2"/>
    <w:rsid w:val="00423152"/>
    <w:rsid w:val="00464FC6"/>
    <w:rsid w:val="004C049D"/>
    <w:rsid w:val="00584DCA"/>
    <w:rsid w:val="0059055F"/>
    <w:rsid w:val="00655791"/>
    <w:rsid w:val="00672F63"/>
    <w:rsid w:val="00682BA9"/>
    <w:rsid w:val="0069315C"/>
    <w:rsid w:val="00737355"/>
    <w:rsid w:val="00754C9C"/>
    <w:rsid w:val="0077304C"/>
    <w:rsid w:val="00786BFA"/>
    <w:rsid w:val="00787FDE"/>
    <w:rsid w:val="007946CA"/>
    <w:rsid w:val="007A02B2"/>
    <w:rsid w:val="008446BF"/>
    <w:rsid w:val="00862671"/>
    <w:rsid w:val="008D311F"/>
    <w:rsid w:val="00922BEF"/>
    <w:rsid w:val="00944060"/>
    <w:rsid w:val="00944A6C"/>
    <w:rsid w:val="009C536F"/>
    <w:rsid w:val="00A17285"/>
    <w:rsid w:val="00A50FA9"/>
    <w:rsid w:val="00AC4407"/>
    <w:rsid w:val="00AE558D"/>
    <w:rsid w:val="00AF4124"/>
    <w:rsid w:val="00B3425D"/>
    <w:rsid w:val="00B50961"/>
    <w:rsid w:val="00BC3205"/>
    <w:rsid w:val="00C05948"/>
    <w:rsid w:val="00C62E38"/>
    <w:rsid w:val="00C741E3"/>
    <w:rsid w:val="00C938D3"/>
    <w:rsid w:val="00CC04E6"/>
    <w:rsid w:val="00CF734B"/>
    <w:rsid w:val="00D069C2"/>
    <w:rsid w:val="00D25817"/>
    <w:rsid w:val="00D974A0"/>
    <w:rsid w:val="00DB6883"/>
    <w:rsid w:val="00E2707B"/>
    <w:rsid w:val="00E95B5C"/>
    <w:rsid w:val="00E96946"/>
    <w:rsid w:val="00EA0727"/>
    <w:rsid w:val="00EA53E6"/>
    <w:rsid w:val="00F275DD"/>
    <w:rsid w:val="00F35436"/>
    <w:rsid w:val="00F50C25"/>
    <w:rsid w:val="00FA5590"/>
    <w:rsid w:val="00FB0F4D"/>
    <w:rsid w:val="00FB2E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24A104ED"/>
  <w15:docId w15:val="{AADBFCCF-923B-4051-96DD-90C7C44D1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91"/>
    <w:rPr>
      <w:rFonts w:ascii="Times New Roman" w:eastAsia="Times New Roman" w:hAnsi="Times New Roman" w:cs="Times New Roman"/>
      <w:lang w:bidi="en-US"/>
    </w:rPr>
  </w:style>
  <w:style w:type="paragraph" w:styleId="Heading1">
    <w:name w:val="heading 1"/>
    <w:basedOn w:val="Normal"/>
    <w:uiPriority w:val="9"/>
    <w:qFormat/>
    <w:pPr>
      <w:ind w:left="40" w:hanging="284"/>
      <w:outlineLvl w:val="0"/>
    </w:pPr>
    <w:rPr>
      <w:b/>
      <w:bCs/>
    </w:rPr>
  </w:style>
  <w:style w:type="paragraph" w:styleId="Heading2">
    <w:name w:val="heading 2"/>
    <w:basedOn w:val="Normal"/>
    <w:uiPriority w:val="9"/>
    <w:unhideWhenUsed/>
    <w:qFormat/>
    <w:pPr>
      <w:ind w:left="140" w:right="188"/>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706" w:hanging="567"/>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2BEF"/>
    <w:pPr>
      <w:tabs>
        <w:tab w:val="center" w:pos="4680"/>
        <w:tab w:val="right" w:pos="9360"/>
      </w:tabs>
    </w:pPr>
  </w:style>
  <w:style w:type="character" w:customStyle="1" w:styleId="HeaderChar">
    <w:name w:val="Header Char"/>
    <w:basedOn w:val="DefaultParagraphFont"/>
    <w:link w:val="Header"/>
    <w:uiPriority w:val="99"/>
    <w:rsid w:val="00922BEF"/>
    <w:rPr>
      <w:rFonts w:ascii="Times New Roman" w:eastAsia="Times New Roman" w:hAnsi="Times New Roman" w:cs="Times New Roman"/>
      <w:lang w:bidi="en-US"/>
    </w:rPr>
  </w:style>
  <w:style w:type="paragraph" w:styleId="Footer">
    <w:name w:val="footer"/>
    <w:basedOn w:val="Normal"/>
    <w:link w:val="FooterChar"/>
    <w:uiPriority w:val="99"/>
    <w:unhideWhenUsed/>
    <w:rsid w:val="00922BEF"/>
    <w:pPr>
      <w:tabs>
        <w:tab w:val="center" w:pos="4680"/>
        <w:tab w:val="right" w:pos="9360"/>
      </w:tabs>
    </w:pPr>
  </w:style>
  <w:style w:type="character" w:customStyle="1" w:styleId="FooterChar">
    <w:name w:val="Footer Char"/>
    <w:basedOn w:val="DefaultParagraphFont"/>
    <w:link w:val="Footer"/>
    <w:uiPriority w:val="99"/>
    <w:rsid w:val="00922BEF"/>
    <w:rPr>
      <w:rFonts w:ascii="Times New Roman" w:eastAsia="Times New Roman" w:hAnsi="Times New Roman" w:cs="Times New Roman"/>
      <w:lang w:bidi="en-US"/>
    </w:rPr>
  </w:style>
  <w:style w:type="paragraph" w:customStyle="1" w:styleId="JudulJurnal">
    <w:name w:val="Judul Jurnal"/>
    <w:uiPriority w:val="99"/>
    <w:qFormat/>
    <w:rsid w:val="00E95B5C"/>
    <w:pPr>
      <w:widowControl/>
      <w:autoSpaceDE/>
      <w:autoSpaceDN/>
      <w:jc w:val="center"/>
    </w:pPr>
    <w:rPr>
      <w:rFonts w:ascii="Times New Roman" w:eastAsia="Times New Roman" w:hAnsi="Times New Roman" w:cs="Times New Roman"/>
      <w:b/>
      <w:bCs/>
      <w:noProof/>
      <w:sz w:val="28"/>
      <w:szCs w:val="48"/>
    </w:rPr>
  </w:style>
  <w:style w:type="paragraph" w:customStyle="1" w:styleId="Author">
    <w:name w:val="Author"/>
    <w:uiPriority w:val="99"/>
    <w:qFormat/>
    <w:rsid w:val="00E95B5C"/>
    <w:pPr>
      <w:widowControl/>
      <w:autoSpaceDE/>
      <w:autoSpaceDN/>
      <w:jc w:val="center"/>
    </w:pPr>
    <w:rPr>
      <w:rFonts w:ascii="Times New Roman" w:eastAsia="Times New Roman" w:hAnsi="Times New Roman" w:cs="Times New Roman"/>
      <w:b/>
      <w:noProof/>
      <w:sz w:val="24"/>
    </w:rPr>
  </w:style>
  <w:style w:type="character" w:styleId="Strong">
    <w:name w:val="Strong"/>
    <w:basedOn w:val="DefaultParagraphFont"/>
    <w:uiPriority w:val="22"/>
    <w:qFormat/>
    <w:rsid w:val="00E95B5C"/>
    <w:rPr>
      <w:b/>
      <w:bCs/>
    </w:rPr>
  </w:style>
  <w:style w:type="paragraph" w:customStyle="1" w:styleId="Affiliation">
    <w:name w:val="Affiliation"/>
    <w:uiPriority w:val="99"/>
    <w:rsid w:val="00322D5D"/>
    <w:pPr>
      <w:widowControl/>
      <w:autoSpaceDE/>
      <w:autoSpaceDN/>
      <w:jc w:val="center"/>
    </w:pPr>
    <w:rPr>
      <w:rFonts w:ascii="Times New Roman" w:eastAsia="Times New Roman" w:hAnsi="Times New Roman" w:cs="Times New Roman"/>
      <w:sz w:val="20"/>
      <w:szCs w:val="20"/>
    </w:rPr>
  </w:style>
  <w:style w:type="paragraph" w:customStyle="1" w:styleId="Abstrak">
    <w:name w:val="Abstrak"/>
    <w:uiPriority w:val="99"/>
    <w:qFormat/>
    <w:rsid w:val="00322D5D"/>
    <w:pPr>
      <w:widowControl/>
      <w:autoSpaceDE/>
      <w:autoSpaceDN/>
      <w:ind w:firstLine="272"/>
      <w:jc w:val="both"/>
    </w:pPr>
    <w:rPr>
      <w:rFonts w:ascii="Times New Roman" w:eastAsia="Times New Roman" w:hAnsi="Times New Roman" w:cs="Times New Roman"/>
      <w:bCs/>
      <w:sz w:val="20"/>
      <w:szCs w:val="18"/>
    </w:rPr>
  </w:style>
  <w:style w:type="paragraph" w:customStyle="1" w:styleId="KataKunci">
    <w:name w:val="Kata Kunci"/>
    <w:uiPriority w:val="99"/>
    <w:qFormat/>
    <w:rsid w:val="00423152"/>
    <w:pPr>
      <w:widowControl/>
      <w:autoSpaceDE/>
      <w:autoSpaceDN/>
      <w:ind w:firstLine="272"/>
      <w:jc w:val="both"/>
    </w:pPr>
    <w:rPr>
      <w:rFonts w:ascii="Times New Roman" w:eastAsia="Times New Roman" w:hAnsi="Times New Roman" w:cs="Times New Roman"/>
      <w:bCs/>
      <w:iCs/>
      <w:noProof/>
      <w:sz w:val="20"/>
      <w:szCs w:val="18"/>
    </w:rPr>
  </w:style>
  <w:style w:type="paragraph" w:styleId="NoSpacing">
    <w:name w:val="No Spacing"/>
    <w:uiPriority w:val="1"/>
    <w:qFormat/>
    <w:rsid w:val="00CC04E6"/>
    <w:pPr>
      <w:widowControl/>
      <w:autoSpaceDE/>
      <w:autoSpaceDN/>
    </w:pPr>
    <w:rPr>
      <w:rFonts w:ascii="Calibri" w:eastAsia="Calibri" w:hAnsi="Calibri" w:cs="Times New Roman"/>
    </w:rPr>
  </w:style>
  <w:style w:type="table" w:styleId="ListTable6Colorful">
    <w:name w:val="List Table 6 Colorful"/>
    <w:basedOn w:val="TableNormal"/>
    <w:uiPriority w:val="51"/>
    <w:rsid w:val="00672F63"/>
    <w:pPr>
      <w:widowControl/>
      <w:autoSpaceDE/>
      <w:autoSpaceDN/>
    </w:pPr>
    <w:rPr>
      <w:color w:val="000000" w:themeColor="text1"/>
      <w:lang w:val="id-ID"/>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TextChar">
    <w:name w:val="Body Text Char"/>
    <w:basedOn w:val="DefaultParagraphFont"/>
    <w:link w:val="BodyText"/>
    <w:uiPriority w:val="1"/>
    <w:rsid w:val="00F275DD"/>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423BC-5148-43E1-8F3C-F3D41066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13</Pages>
  <Words>6658</Words>
  <Characters>37951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syafira maulidia</cp:lastModifiedBy>
  <cp:revision>31</cp:revision>
  <dcterms:created xsi:type="dcterms:W3CDTF">2019-11-26T01:38:00Z</dcterms:created>
  <dcterms:modified xsi:type="dcterms:W3CDTF">2023-06-08T22:34:00Z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Microsoft® Word 2010</vt:lpwstr>
  </property>
  <property fmtid="{D5CDD505-2E9C-101B-9397-08002B2CF9AE}" pid="4" name="LastSaved">
    <vt:filetime>2019-11-26T00:00:00Z</vt:filetime>
  </property>
  <property fmtid="{D5CDD505-2E9C-101B-9397-08002B2CF9AE}" pid="5" name="Mendeley Document_1">
    <vt:lpwstr>True</vt:lpwstr>
  </property>
  <property fmtid="{D5CDD505-2E9C-101B-9397-08002B2CF9AE}" pid="6" name="Mendeley Unique User Id_1">
    <vt:lpwstr>1d2b2f89-c93c-3c19-adf3-a3478f0e733e</vt:lpwstr>
  </property>
  <property fmtid="{D5CDD505-2E9C-101B-9397-08002B2CF9AE}" pid="7" name="Mendeley Citation Style_1">
    <vt:lpwstr>http://www.zotero.org/styles/harvard1</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http://www.zotero.org/styles/harvard1</vt:lpwstr>
  </property>
  <property fmtid="{D5CDD505-2E9C-101B-9397-08002B2CF9AE}" pid="21" name="Mendeley Recent Style Name 6_1">
    <vt:lpwstr>Harvard reference format 1 (deprecated)</vt:lpwstr>
  </property>
  <property fmtid="{D5CDD505-2E9C-101B-9397-08002B2CF9AE}" pid="22" name="Mendeley Recent Style Id 7_1">
    <vt:lpwstr>http://www.zotero.org/styles/ieee</vt:lpwstr>
  </property>
  <property fmtid="{D5CDD505-2E9C-101B-9397-08002B2CF9AE}" pid="23" name="Mendeley Recent Style Name 7_1">
    <vt:lpwstr>IEEE</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http://www.zotero.org/styles/modern-language-association</vt:lpwstr>
  </property>
  <property fmtid="{D5CDD505-2E9C-101B-9397-08002B2CF9AE}" pid="27" name="Mendeley Recent Style Name 9_1">
    <vt:lpwstr>Modern Language Association 8th edition</vt:lpwstr>
  </property>
</Properties>
</file>