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13ED" w14:textId="77777777" w:rsidR="00D64021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</w:p>
    <w:p w14:paraId="1BCB4C22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>DESAIN RISET</w:t>
      </w:r>
    </w:p>
    <w:p w14:paraId="61347071" w14:textId="77777777" w:rsidR="00D64021" w:rsidRPr="002702C9" w:rsidRDefault="00D64021" w:rsidP="00D6402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702C9">
        <w:rPr>
          <w:rFonts w:ascii="Tahoma" w:hAnsi="Tahoma" w:cs="Tahoma"/>
          <w:sz w:val="22"/>
          <w:szCs w:val="22"/>
        </w:rPr>
        <w:t xml:space="preserve"> </w:t>
      </w:r>
      <w:r w:rsidRPr="002702C9">
        <w:rPr>
          <w:rFonts w:ascii="Tahoma" w:hAnsi="Tahoma" w:cs="Tahoma"/>
          <w:b/>
          <w:bCs/>
          <w:sz w:val="22"/>
          <w:szCs w:val="22"/>
        </w:rPr>
        <w:t>PERLINDUNGAN MEREK DAN INDIKASI GEOGRAFIS BAGI PRODUK USAHA MIKRO</w:t>
      </w:r>
      <w:r>
        <w:rPr>
          <w:rFonts w:ascii="Tahoma" w:hAnsi="Tahoma" w:cs="Tahoma"/>
          <w:b/>
          <w:bCs/>
          <w:sz w:val="22"/>
          <w:szCs w:val="22"/>
        </w:rPr>
        <w:t>,</w:t>
      </w:r>
      <w:r w:rsidRPr="002702C9">
        <w:rPr>
          <w:rFonts w:ascii="Tahoma" w:hAnsi="Tahoma" w:cs="Tahoma"/>
          <w:b/>
          <w:bCs/>
          <w:sz w:val="22"/>
          <w:szCs w:val="22"/>
        </w:rPr>
        <w:t xml:space="preserve"> KECIL,</w:t>
      </w:r>
      <w:r>
        <w:rPr>
          <w:rFonts w:ascii="Tahoma" w:hAnsi="Tahoma" w:cs="Tahoma"/>
          <w:b/>
          <w:bCs/>
          <w:sz w:val="22"/>
          <w:szCs w:val="22"/>
        </w:rPr>
        <w:t xml:space="preserve"> DAN</w:t>
      </w:r>
      <w:r w:rsidRPr="002702C9">
        <w:rPr>
          <w:rFonts w:ascii="Tahoma" w:hAnsi="Tahoma" w:cs="Tahoma"/>
          <w:b/>
          <w:bCs/>
          <w:sz w:val="22"/>
          <w:szCs w:val="22"/>
        </w:rPr>
        <w:t xml:space="preserve"> MENENGAH SEBAGAI STRATEGI PENGUATAN EKONOMI KERAKYATAN DI IBUKOTA NEGARA</w:t>
      </w:r>
    </w:p>
    <w:p w14:paraId="33CA92D1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bCs/>
          <w:sz w:val="22"/>
          <w:szCs w:val="22"/>
        </w:rPr>
      </w:pPr>
      <w:r w:rsidRPr="002702C9">
        <w:rPr>
          <w:rFonts w:ascii="Tahoma" w:eastAsia="Tahoma" w:hAnsi="Tahoma" w:cs="Tahoma"/>
          <w:b/>
          <w:bCs/>
          <w:i/>
          <w:iCs/>
          <w:sz w:val="22"/>
          <w:szCs w:val="22"/>
        </w:rPr>
        <w:t xml:space="preserve"> </w:t>
      </w:r>
    </w:p>
    <w:p w14:paraId="7D6F27C0" w14:textId="77777777" w:rsidR="00D64021" w:rsidRPr="002702C9" w:rsidRDefault="00D64021" w:rsidP="00D64021">
      <w:pPr>
        <w:spacing w:line="480" w:lineRule="auto"/>
        <w:jc w:val="both"/>
        <w:rPr>
          <w:rFonts w:ascii="Tahoma" w:eastAsia="Tahoma" w:hAnsi="Tahoma" w:cs="Tahoma"/>
          <w:b/>
          <w:i/>
          <w:sz w:val="22"/>
          <w:szCs w:val="22"/>
        </w:rPr>
      </w:pPr>
    </w:p>
    <w:p w14:paraId="2C54EA0F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Cs/>
          <w:sz w:val="22"/>
          <w:szCs w:val="22"/>
          <w:lang w:val="id-ID"/>
        </w:rPr>
      </w:pPr>
    </w:p>
    <w:p w14:paraId="50A41E49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Cs/>
          <w:sz w:val="22"/>
          <w:szCs w:val="22"/>
          <w:lang w:val="id-ID"/>
        </w:rPr>
      </w:pPr>
    </w:p>
    <w:p w14:paraId="432AB262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noProof/>
          <w:sz w:val="22"/>
          <w:szCs w:val="22"/>
          <w:lang w:eastAsia="en-US"/>
        </w:rPr>
        <w:drawing>
          <wp:inline distT="0" distB="0" distL="114300" distR="114300" wp14:anchorId="512BB847" wp14:editId="1549685E">
            <wp:extent cx="2734310" cy="2050415"/>
            <wp:effectExtent l="0" t="0" r="0" b="0"/>
            <wp:docPr id="1" name="Picture 1" descr="Logo Unmul Universitas Mulawa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Unmul Universitas Mulawarma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279A" w14:textId="77777777" w:rsidR="00D64021" w:rsidRPr="002702C9" w:rsidRDefault="00D64021" w:rsidP="00D64021">
      <w:pPr>
        <w:spacing w:line="480" w:lineRule="auto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189E1C29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Cs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Cs/>
          <w:sz w:val="22"/>
          <w:szCs w:val="22"/>
          <w:lang w:val="id-ID"/>
        </w:rPr>
        <w:t>Diajukan oleh</w:t>
      </w:r>
    </w:p>
    <w:p w14:paraId="04AB02E0" w14:textId="77777777" w:rsidR="00D64021" w:rsidRPr="002702C9" w:rsidRDefault="00D64021" w:rsidP="00D64021">
      <w:pPr>
        <w:jc w:val="center"/>
        <w:rPr>
          <w:rFonts w:ascii="Tahoma" w:eastAsia="Tahoma" w:hAnsi="Tahoma" w:cs="Tahoma"/>
          <w:b/>
          <w:sz w:val="22"/>
          <w:szCs w:val="22"/>
        </w:rPr>
      </w:pPr>
      <w:r w:rsidRPr="002702C9">
        <w:rPr>
          <w:rFonts w:ascii="Tahoma" w:eastAsia="Tahoma" w:hAnsi="Tahoma" w:cs="Tahoma"/>
          <w:b/>
          <w:sz w:val="22"/>
          <w:szCs w:val="22"/>
        </w:rPr>
        <w:t xml:space="preserve">Lily </w:t>
      </w:r>
      <w:proofErr w:type="spellStart"/>
      <w:r w:rsidRPr="002702C9">
        <w:rPr>
          <w:rFonts w:ascii="Tahoma" w:eastAsia="Tahoma" w:hAnsi="Tahoma" w:cs="Tahoma"/>
          <w:b/>
          <w:sz w:val="22"/>
          <w:szCs w:val="22"/>
        </w:rPr>
        <w:t>Triyana</w:t>
      </w:r>
      <w:proofErr w:type="spellEnd"/>
      <w:r w:rsidRPr="002702C9">
        <w:rPr>
          <w:rFonts w:ascii="Tahoma" w:eastAsia="Tahoma" w:hAnsi="Tahoma" w:cs="Tahoma"/>
          <w:b/>
          <w:sz w:val="22"/>
          <w:szCs w:val="22"/>
        </w:rPr>
        <w:t xml:space="preserve"> </w:t>
      </w:r>
      <w:proofErr w:type="gramStart"/>
      <w:r w:rsidRPr="002702C9">
        <w:rPr>
          <w:rFonts w:ascii="Tahoma" w:eastAsia="Tahoma" w:hAnsi="Tahoma" w:cs="Tahoma"/>
          <w:b/>
          <w:sz w:val="22"/>
          <w:szCs w:val="22"/>
        </w:rPr>
        <w:t>SH.,</w:t>
      </w:r>
      <w:proofErr w:type="spellStart"/>
      <w:r w:rsidRPr="002702C9">
        <w:rPr>
          <w:rFonts w:ascii="Tahoma" w:eastAsia="Tahoma" w:hAnsi="Tahoma" w:cs="Tahoma"/>
          <w:b/>
          <w:sz w:val="22"/>
          <w:szCs w:val="22"/>
        </w:rPr>
        <w:t>M</w:t>
      </w:r>
      <w:proofErr w:type="gramEnd"/>
      <w:r w:rsidRPr="002702C9">
        <w:rPr>
          <w:rFonts w:ascii="Tahoma" w:eastAsia="Tahoma" w:hAnsi="Tahoma" w:cs="Tahoma"/>
          <w:b/>
          <w:sz w:val="22"/>
          <w:szCs w:val="22"/>
        </w:rPr>
        <w:t>.Hum</w:t>
      </w:r>
      <w:proofErr w:type="spellEnd"/>
    </w:p>
    <w:p w14:paraId="2F9A04C5" w14:textId="77777777" w:rsidR="00D64021" w:rsidRPr="002702C9" w:rsidRDefault="00D64021" w:rsidP="00D64021">
      <w:pPr>
        <w:jc w:val="center"/>
        <w:rPr>
          <w:rFonts w:ascii="Tahoma" w:eastAsia="Tahoma" w:hAnsi="Tahoma" w:cs="Tahoma"/>
          <w:b/>
          <w:sz w:val="22"/>
          <w:szCs w:val="22"/>
        </w:rPr>
      </w:pPr>
      <w:proofErr w:type="spellStart"/>
      <w:proofErr w:type="gramStart"/>
      <w:r w:rsidRPr="002702C9">
        <w:rPr>
          <w:rFonts w:ascii="Tahoma" w:eastAsia="Tahoma" w:hAnsi="Tahoma" w:cs="Tahoma"/>
          <w:b/>
          <w:sz w:val="22"/>
          <w:szCs w:val="22"/>
        </w:rPr>
        <w:t>Dr.Emilda</w:t>
      </w:r>
      <w:proofErr w:type="spellEnd"/>
      <w:proofErr w:type="gramEnd"/>
      <w:r w:rsidRPr="002702C9">
        <w:rPr>
          <w:rFonts w:ascii="Tahoma" w:eastAsia="Tahoma" w:hAnsi="Tahoma" w:cs="Tahoma"/>
          <w:b/>
          <w:sz w:val="22"/>
          <w:szCs w:val="22"/>
        </w:rPr>
        <w:t xml:space="preserve"> </w:t>
      </w:r>
      <w:proofErr w:type="spellStart"/>
      <w:r w:rsidRPr="002702C9">
        <w:rPr>
          <w:rFonts w:ascii="Tahoma" w:eastAsia="Tahoma" w:hAnsi="Tahoma" w:cs="Tahoma"/>
          <w:b/>
          <w:sz w:val="22"/>
          <w:szCs w:val="22"/>
        </w:rPr>
        <w:t>Kuspraningrum</w:t>
      </w:r>
      <w:proofErr w:type="spellEnd"/>
      <w:r w:rsidRPr="002702C9">
        <w:rPr>
          <w:rFonts w:ascii="Tahoma" w:eastAsia="Tahoma" w:hAnsi="Tahoma" w:cs="Tahoma"/>
          <w:b/>
          <w:sz w:val="22"/>
          <w:szCs w:val="22"/>
        </w:rPr>
        <w:t xml:space="preserve"> SH.,KN,MH</w:t>
      </w:r>
    </w:p>
    <w:p w14:paraId="42B5D8A7" w14:textId="77777777" w:rsidR="00D64021" w:rsidRPr="002702C9" w:rsidRDefault="00D64021" w:rsidP="00D64021">
      <w:pPr>
        <w:jc w:val="center"/>
        <w:rPr>
          <w:rFonts w:ascii="Tahoma" w:eastAsia="Tahoma" w:hAnsi="Tahoma" w:cs="Tahoma"/>
          <w:b/>
          <w:sz w:val="22"/>
          <w:szCs w:val="22"/>
        </w:rPr>
      </w:pPr>
      <w:proofErr w:type="spellStart"/>
      <w:r w:rsidRPr="002702C9">
        <w:rPr>
          <w:rFonts w:ascii="Tahoma" w:eastAsia="Tahoma" w:hAnsi="Tahoma" w:cs="Tahoma"/>
          <w:b/>
          <w:sz w:val="22"/>
          <w:szCs w:val="22"/>
        </w:rPr>
        <w:t>Purwanto</w:t>
      </w:r>
      <w:proofErr w:type="spellEnd"/>
      <w:r w:rsidRPr="002702C9">
        <w:rPr>
          <w:rFonts w:ascii="Tahoma" w:eastAsia="Tahoma" w:hAnsi="Tahoma" w:cs="Tahoma"/>
          <w:b/>
          <w:sz w:val="22"/>
          <w:szCs w:val="22"/>
        </w:rPr>
        <w:t xml:space="preserve"> </w:t>
      </w:r>
      <w:proofErr w:type="gramStart"/>
      <w:r w:rsidRPr="002702C9">
        <w:rPr>
          <w:rFonts w:ascii="Tahoma" w:eastAsia="Tahoma" w:hAnsi="Tahoma" w:cs="Tahoma"/>
          <w:b/>
          <w:sz w:val="22"/>
          <w:szCs w:val="22"/>
        </w:rPr>
        <w:t>SH.,MH</w:t>
      </w:r>
      <w:proofErr w:type="gramEnd"/>
    </w:p>
    <w:p w14:paraId="55454566" w14:textId="77777777" w:rsidR="00D64021" w:rsidRDefault="00D64021" w:rsidP="00D64021">
      <w:pPr>
        <w:jc w:val="center"/>
        <w:rPr>
          <w:rFonts w:ascii="Tahoma" w:eastAsia="Tahoma" w:hAnsi="Tahoma" w:cs="Tahoma"/>
          <w:b/>
          <w:sz w:val="22"/>
          <w:szCs w:val="22"/>
        </w:rPr>
      </w:pPr>
      <w:r w:rsidRPr="002702C9">
        <w:rPr>
          <w:rFonts w:ascii="Tahoma" w:eastAsia="Tahoma" w:hAnsi="Tahoma" w:cs="Tahoma"/>
          <w:b/>
          <w:sz w:val="22"/>
          <w:szCs w:val="22"/>
        </w:rPr>
        <w:t xml:space="preserve">Febri Nur </w:t>
      </w:r>
      <w:proofErr w:type="spellStart"/>
      <w:r w:rsidRPr="002702C9">
        <w:rPr>
          <w:rFonts w:ascii="Tahoma" w:eastAsia="Tahoma" w:hAnsi="Tahoma" w:cs="Tahoma"/>
          <w:b/>
          <w:sz w:val="22"/>
          <w:szCs w:val="22"/>
        </w:rPr>
        <w:t>Hediati</w:t>
      </w:r>
      <w:proofErr w:type="spellEnd"/>
      <w:r w:rsidRPr="002702C9">
        <w:rPr>
          <w:rFonts w:ascii="Tahoma" w:eastAsia="Tahoma" w:hAnsi="Tahoma" w:cs="Tahoma"/>
          <w:b/>
          <w:sz w:val="22"/>
          <w:szCs w:val="22"/>
        </w:rPr>
        <w:t xml:space="preserve"> </w:t>
      </w:r>
      <w:proofErr w:type="gramStart"/>
      <w:r w:rsidRPr="002702C9">
        <w:rPr>
          <w:rFonts w:ascii="Tahoma" w:eastAsia="Tahoma" w:hAnsi="Tahoma" w:cs="Tahoma"/>
          <w:b/>
          <w:sz w:val="22"/>
          <w:szCs w:val="22"/>
        </w:rPr>
        <w:t>SH.,M</w:t>
      </w:r>
      <w:proofErr w:type="gramEnd"/>
      <w:r w:rsidRPr="002702C9">
        <w:rPr>
          <w:rFonts w:ascii="Tahoma" w:eastAsia="Tahoma" w:hAnsi="Tahoma" w:cs="Tahoma"/>
          <w:b/>
          <w:sz w:val="22"/>
          <w:szCs w:val="22"/>
        </w:rPr>
        <w:t>.H</w:t>
      </w:r>
    </w:p>
    <w:p w14:paraId="5D8445E0" w14:textId="77777777" w:rsidR="00D64021" w:rsidRPr="002702C9" w:rsidRDefault="00D64021" w:rsidP="00D6402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Indah </w:t>
      </w:r>
      <w:proofErr w:type="spellStart"/>
      <w:r>
        <w:rPr>
          <w:rFonts w:ascii="Tahoma" w:eastAsia="Tahoma" w:hAnsi="Tahoma" w:cs="Tahoma"/>
          <w:b/>
          <w:sz w:val="22"/>
          <w:szCs w:val="22"/>
        </w:rPr>
        <w:t>eptiana</w:t>
      </w:r>
      <w:proofErr w:type="spellEnd"/>
      <w:r>
        <w:rPr>
          <w:rFonts w:ascii="Tahoma" w:eastAsia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sz w:val="22"/>
          <w:szCs w:val="22"/>
        </w:rPr>
        <w:t>Nugrahaini</w:t>
      </w:r>
      <w:proofErr w:type="spellEnd"/>
      <w:r>
        <w:rPr>
          <w:rFonts w:ascii="Tahoma" w:eastAsia="Tahoma" w:hAnsi="Tahoma" w:cs="Tahoma"/>
          <w:b/>
          <w:sz w:val="22"/>
          <w:szCs w:val="22"/>
        </w:rPr>
        <w:t>, SE</w:t>
      </w:r>
    </w:p>
    <w:p w14:paraId="36798AD3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</w:p>
    <w:p w14:paraId="6FCFA26E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 xml:space="preserve">PROGRAM STUDI </w:t>
      </w:r>
      <w:r w:rsidRPr="002702C9">
        <w:rPr>
          <w:rFonts w:ascii="Tahoma" w:eastAsia="Tahoma" w:hAnsi="Tahoma" w:cs="Tahoma"/>
          <w:b/>
          <w:sz w:val="22"/>
          <w:szCs w:val="22"/>
        </w:rPr>
        <w:t xml:space="preserve">SARJANA </w:t>
      </w: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>HUKUM</w:t>
      </w:r>
    </w:p>
    <w:p w14:paraId="0B9757BE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 xml:space="preserve">FAKULTAS HUKUM UNIVERSITAS MULAWARMAN </w:t>
      </w:r>
    </w:p>
    <w:p w14:paraId="480DB837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>SAMARINDA</w:t>
      </w:r>
    </w:p>
    <w:p w14:paraId="5160E58E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t>2022</w:t>
      </w:r>
      <w:r w:rsidRPr="002702C9">
        <w:rPr>
          <w:rFonts w:ascii="Tahoma" w:eastAsia="Tahoma" w:hAnsi="Tahoma" w:cs="Tahoma"/>
          <w:b/>
          <w:sz w:val="22"/>
          <w:szCs w:val="22"/>
        </w:rPr>
        <w:br w:type="page"/>
      </w:r>
    </w:p>
    <w:p w14:paraId="0D534EAF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  <w:r w:rsidRPr="002702C9">
        <w:rPr>
          <w:rFonts w:ascii="Tahoma" w:eastAsia="Tahoma" w:hAnsi="Tahoma" w:cs="Tahoma"/>
          <w:b/>
          <w:sz w:val="22"/>
          <w:szCs w:val="22"/>
          <w:lang w:val="id-ID"/>
        </w:rPr>
        <w:lastRenderedPageBreak/>
        <w:t>DESAIN RISET</w:t>
      </w:r>
    </w:p>
    <w:p w14:paraId="4FFE37BC" w14:textId="77777777" w:rsidR="00D64021" w:rsidRPr="002702C9" w:rsidRDefault="00D64021" w:rsidP="00D6402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702C9">
        <w:rPr>
          <w:rFonts w:ascii="Tahoma" w:hAnsi="Tahoma" w:cs="Tahoma"/>
          <w:b/>
          <w:bCs/>
          <w:sz w:val="22"/>
          <w:szCs w:val="22"/>
        </w:rPr>
        <w:t>PERLINDUNGAN MEREK DAN INDIKASI GEOGRAFIS BAGI PRODUK USAHA MIKRO</w:t>
      </w:r>
      <w:r>
        <w:rPr>
          <w:rFonts w:ascii="Tahoma" w:hAnsi="Tahoma" w:cs="Tahoma"/>
          <w:b/>
          <w:bCs/>
          <w:sz w:val="22"/>
          <w:szCs w:val="22"/>
        </w:rPr>
        <w:t>,</w:t>
      </w:r>
      <w:r w:rsidRPr="002702C9">
        <w:rPr>
          <w:rFonts w:ascii="Tahoma" w:hAnsi="Tahoma" w:cs="Tahoma"/>
          <w:b/>
          <w:bCs/>
          <w:sz w:val="22"/>
          <w:szCs w:val="22"/>
        </w:rPr>
        <w:t xml:space="preserve"> KECIL,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 xml:space="preserve">DAN  </w:t>
      </w:r>
      <w:r w:rsidRPr="002702C9">
        <w:rPr>
          <w:rFonts w:ascii="Tahoma" w:hAnsi="Tahoma" w:cs="Tahoma"/>
          <w:b/>
          <w:bCs/>
          <w:sz w:val="22"/>
          <w:szCs w:val="22"/>
        </w:rPr>
        <w:t>MENENGAH</w:t>
      </w:r>
      <w:proofErr w:type="gramEnd"/>
      <w:r w:rsidRPr="002702C9">
        <w:rPr>
          <w:rFonts w:ascii="Tahoma" w:hAnsi="Tahoma" w:cs="Tahoma"/>
          <w:b/>
          <w:bCs/>
          <w:sz w:val="22"/>
          <w:szCs w:val="22"/>
        </w:rPr>
        <w:t xml:space="preserve"> SEBAGAI STRATEGI PENGUATAN EKONOMI KERAKYATAN DI IBUKOTA NEGARA</w:t>
      </w:r>
    </w:p>
    <w:p w14:paraId="66AD0EEC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b/>
          <w:sz w:val="22"/>
          <w:szCs w:val="22"/>
          <w:lang w:val="id-ID"/>
        </w:rPr>
      </w:pPr>
    </w:p>
    <w:p w14:paraId="18225598" w14:textId="77777777" w:rsidR="00D64021" w:rsidRPr="002702C9" w:rsidRDefault="00D64021" w:rsidP="00D64021">
      <w:pPr>
        <w:spacing w:line="480" w:lineRule="auto"/>
        <w:jc w:val="center"/>
        <w:rPr>
          <w:rFonts w:ascii="Tahoma" w:eastAsia="Tahoma" w:hAnsi="Tahoma" w:cs="Tahoma"/>
          <w:sz w:val="22"/>
          <w:szCs w:val="22"/>
        </w:rPr>
      </w:pPr>
    </w:p>
    <w:tbl>
      <w:tblPr>
        <w:tblStyle w:val="Style20"/>
        <w:tblW w:w="8054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4"/>
      </w:tblGrid>
      <w:tr w:rsidR="00D64021" w:rsidRPr="002702C9" w14:paraId="07A1799D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43C" w14:textId="77777777" w:rsidR="00D64021" w:rsidRPr="002702C9" w:rsidRDefault="00D64021" w:rsidP="00325788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Tahoma" w:eastAsia="Tahoma" w:hAnsi="Tahoma" w:cs="Tahoma"/>
                <w:iCs/>
                <w:sz w:val="22"/>
                <w:szCs w:val="22"/>
                <w:lang w:val="id-ID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Latar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Belakang</w:t>
            </w:r>
            <w:proofErr w:type="spellEnd"/>
          </w:p>
          <w:p w14:paraId="73243E97" w14:textId="77777777" w:rsidR="00D64021" w:rsidRPr="002702C9" w:rsidRDefault="00D64021" w:rsidP="00325788">
            <w:pPr>
              <w:spacing w:line="480" w:lineRule="auto"/>
              <w:ind w:firstLine="366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Ibukota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Negara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merupakan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wilayah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bagi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sebuah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negara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menjalankan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kenegaraannya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Negara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komunitas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manusia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melaksanakan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segala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aspek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kehidupan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tentunya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pemerintahan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berdaulat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berada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wilayah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negaranya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Keberadaan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Ibu Kota Negara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bagi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setiap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negara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pemerintahan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tentunya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merupakan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hal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sangat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penting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Pusat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perekonomian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dikatakan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wilayah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pertumbuhan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intens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pengelolaan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kebutuhan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vital.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Tentunya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wilayah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menjadi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juga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memberikan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dampak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signifikan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kepada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wilayah-wilayah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ada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sekitarnya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Kalimantan Timur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tepatnya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keseluruhan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Kabupaten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Penajam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Paser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Utara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sebagian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kecil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Kabupaten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Kutai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Kartanegara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sedang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dipersiapkan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ibukota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negara Indonesia yang </w:t>
            </w:r>
            <w:proofErr w:type="spellStart"/>
            <w:proofErr w:type="gramStart"/>
            <w:r w:rsidRPr="002702C9">
              <w:rPr>
                <w:rFonts w:ascii="Tahoma" w:hAnsi="Tahoma" w:cs="Tahoma"/>
                <w:sz w:val="22"/>
                <w:szCs w:val="22"/>
              </w:rPr>
              <w:t>baru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adanya</w:t>
            </w:r>
            <w:proofErr w:type="spellEnd"/>
            <w:proofErr w:type="gram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pemerintahan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baru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tentukan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memberikan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dampak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perekonomian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baru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juga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tercipta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Permasalahannya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ialah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pusat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perekonomian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diharapkan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peningkatan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pemerataan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kelas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khususnya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bagi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masyarakat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ada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di wilayah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, juga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resiko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terjadinya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monopoli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oleh investor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besar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terjadinya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kesenjangan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persaingan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Karena para investor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beberapa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pengusaha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telah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branding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terkenal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Sehingga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lastRenderedPageBreak/>
              <w:t>banyaknya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UMKM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atas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merek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diharapkan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memberikan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dorongan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terhadap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kemajuan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rakyat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khususnya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ibukota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negara. 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Sehingga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hal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dibutuhkan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sebuah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pengaturan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rencana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perekonomian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tepat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ketika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Kalimantan Timur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resmi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menjadi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ibukota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Indonesia. </w:t>
            </w:r>
          </w:p>
          <w:p w14:paraId="50821D2B" w14:textId="77777777" w:rsidR="00D64021" w:rsidRPr="002702C9" w:rsidRDefault="00D64021" w:rsidP="00325788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</w:rPr>
            </w:pPr>
            <w:r w:rsidRPr="002702C9">
              <w:rPr>
                <w:rFonts w:ascii="Tahoma" w:hAnsi="Tahoma" w:cs="Tahoma"/>
              </w:rPr>
              <w:t>Sektor industri dan perdagangan diharapkan dapat menjadi penopang utama pembangunan</w:t>
            </w:r>
            <w:r w:rsidRPr="002702C9">
              <w:rPr>
                <w:rFonts w:ascii="Tahoma" w:hAnsi="Tahoma" w:cs="Tahoma"/>
                <w:spacing w:val="-58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dan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sebagai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penggerak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perekonomian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daerah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</w:rPr>
              <w:t>maupun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nasional.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</w:rPr>
              <w:t>Pembangunan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sektor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industri</w:t>
            </w:r>
            <w:r w:rsidRPr="002702C9">
              <w:rPr>
                <w:rFonts w:ascii="Tahoma" w:hAnsi="Tahoma" w:cs="Tahoma"/>
                <w:spacing w:val="-57"/>
              </w:rPr>
              <w:t xml:space="preserve"> </w:t>
            </w:r>
            <w:r w:rsidRPr="002702C9">
              <w:rPr>
                <w:rFonts w:ascii="Tahoma" w:hAnsi="Tahoma" w:cs="Tahoma"/>
              </w:rPr>
              <w:t>harus dipacu untuk menjadi penopang pembangunan sektor-sektor lain. Sementara sektor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perdagangan sebagai penggerak perekonomian nasional dan daerah juga semakin dituntut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menciptakan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perluasan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kesempatan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berusaha,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penciptaan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lapangan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kerja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penurunan angka kemiskinan. Hal ini diperkuat dengan fakta bahwa koperasi dan Usaha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Mikro,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Kecil,</w:t>
            </w:r>
            <w:r w:rsidRPr="002702C9">
              <w:rPr>
                <w:rFonts w:ascii="Tahoma" w:hAnsi="Tahoma" w:cs="Tahoma"/>
                <w:spacing w:val="-9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Menengah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(UMKM)</w:t>
            </w:r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telah</w:t>
            </w:r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terbukti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mampu</w:t>
            </w:r>
            <w:r w:rsidRPr="002702C9">
              <w:rPr>
                <w:rFonts w:ascii="Tahoma" w:hAnsi="Tahoma" w:cs="Tahoma"/>
                <w:spacing w:val="-9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</w:rPr>
              <w:t>eksis</w:t>
            </w:r>
            <w:proofErr w:type="spellEnd"/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menghadapi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berbagai</w:t>
            </w:r>
            <w:r w:rsidRPr="002702C9">
              <w:rPr>
                <w:rFonts w:ascii="Tahoma" w:hAnsi="Tahoma" w:cs="Tahoma"/>
                <w:spacing w:val="-58"/>
              </w:rPr>
              <w:t xml:space="preserve"> </w:t>
            </w:r>
            <w:r w:rsidRPr="002702C9">
              <w:rPr>
                <w:rFonts w:ascii="Tahoma" w:hAnsi="Tahoma" w:cs="Tahoma"/>
              </w:rPr>
              <w:t xml:space="preserve">krisis, baik nasional maupun internasional. </w:t>
            </w:r>
            <w:proofErr w:type="spellStart"/>
            <w:r w:rsidRPr="002702C9">
              <w:rPr>
                <w:rFonts w:ascii="Tahoma" w:hAnsi="Tahoma" w:cs="Tahoma"/>
              </w:rPr>
              <w:t>Keberadaanya</w:t>
            </w:r>
            <w:proofErr w:type="spellEnd"/>
            <w:r w:rsidRPr="002702C9">
              <w:rPr>
                <w:rFonts w:ascii="Tahoma" w:hAnsi="Tahoma" w:cs="Tahoma"/>
              </w:rPr>
              <w:t xml:space="preserve"> dalam jumlah yang cukup besar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berkontribusi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signifikan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penanggulangan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pengangguran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kemiskinan.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Kondisi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tersebut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mendasari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perlunya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penanganan</w:t>
            </w:r>
            <w:r w:rsidRPr="002702C9">
              <w:rPr>
                <w:rFonts w:ascii="Tahoma" w:hAnsi="Tahoma" w:cs="Tahoma"/>
                <w:spacing w:val="-3"/>
              </w:rPr>
              <w:t xml:space="preserve"> </w:t>
            </w:r>
            <w:r w:rsidRPr="002702C9">
              <w:rPr>
                <w:rFonts w:ascii="Tahoma" w:hAnsi="Tahoma" w:cs="Tahoma"/>
              </w:rPr>
              <w:t>serius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pemberdayaan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koperasi</w:t>
            </w:r>
            <w:r w:rsidRPr="002702C9">
              <w:rPr>
                <w:rFonts w:ascii="Tahoma" w:hAnsi="Tahoma" w:cs="Tahoma"/>
                <w:spacing w:val="-3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UMKM.</w:t>
            </w:r>
          </w:p>
          <w:p w14:paraId="2AA5CD45" w14:textId="77777777" w:rsidR="00D64021" w:rsidRDefault="00D64021" w:rsidP="00325788">
            <w:pPr>
              <w:pStyle w:val="NormalWeb"/>
              <w:shd w:val="clear" w:color="auto" w:fill="FFFFFF"/>
              <w:spacing w:before="0" w:beforeAutospacing="0" w:after="300" w:afterAutospacing="0" w:line="480" w:lineRule="auto"/>
              <w:ind w:firstLine="507"/>
              <w:textAlignment w:val="baseline"/>
              <w:rPr>
                <w:rFonts w:ascii="Tahoma" w:hAnsi="Tahoma" w:cs="Tahoma"/>
                <w:color w:val="2D2D2D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pelaku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UMKM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biasanya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melupakan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pentingnya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pengelolaan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Kekayaan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Intelektual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(HKI).</w:t>
            </w:r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hal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ini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undang-undang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merek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no.20 </w:t>
            </w:r>
            <w:proofErr w:type="spellStart"/>
            <w:r>
              <w:rPr>
                <w:rFonts w:ascii="Tahoma" w:hAnsi="Tahoma" w:cs="Tahoma"/>
                <w:color w:val="2D2D2D"/>
                <w:sz w:val="22"/>
                <w:szCs w:val="22"/>
              </w:rPr>
              <w:t>tahun</w:t>
            </w:r>
            <w:proofErr w:type="spellEnd"/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2016.</w:t>
            </w:r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Padahal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, salah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satu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kekuatan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produk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agar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diterima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di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masyarakat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adalah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bagaimana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menciptakan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kekuatan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branding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pengelolaan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HKI.</w:t>
            </w:r>
            <w:r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Namun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demikian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kadang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hal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sering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diabaikan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oleh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perusahaan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mikro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kecil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, dan </w:t>
            </w:r>
            <w:proofErr w:type="spellStart"/>
            <w:proofErr w:type="gram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menengah,nilai</w:t>
            </w:r>
            <w:proofErr w:type="spellEnd"/>
            <w:proofErr w:type="gram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instrinsik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HKI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sering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diremehkan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menerima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sedikit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perhatian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dari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pelaku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UMKM.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Justru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bagi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perusahaan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besar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sering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kali, strategi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manajemen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lastRenderedPageBreak/>
              <w:t xml:space="preserve">HKI yang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efektif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dapat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membuat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perbedaan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antara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keberhasilan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kegagalan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penjualan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produkny</w:t>
            </w:r>
            <w:r>
              <w:rPr>
                <w:rFonts w:ascii="Tahoma" w:hAnsi="Tahoma" w:cs="Tahoma"/>
                <w:color w:val="2D2D2D"/>
                <w:sz w:val="22"/>
                <w:szCs w:val="22"/>
              </w:rPr>
              <w:t>a.</w:t>
            </w:r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keberadaan</w:t>
            </w:r>
            <w:proofErr w:type="spellEnd"/>
            <w:proofErr w:type="gram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merek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sangat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penting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pelaku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UMKM.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Merek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berfungsi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menunjukan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identitas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sebuah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produk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barang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atau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jasa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milik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pelaku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UMKM.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Merek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juga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berfungsi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membedakan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satu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produk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produk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>lainnya</w:t>
            </w:r>
            <w:proofErr w:type="spellEnd"/>
            <w:r w:rsidRPr="002702C9">
              <w:rPr>
                <w:rFonts w:ascii="Tahoma" w:hAnsi="Tahoma" w:cs="Tahoma"/>
                <w:color w:val="2D2D2D"/>
                <w:sz w:val="22"/>
                <w:szCs w:val="22"/>
              </w:rPr>
              <w:t xml:space="preserve">. </w:t>
            </w:r>
          </w:p>
          <w:p w14:paraId="35C090F5" w14:textId="77777777" w:rsidR="00D64021" w:rsidRPr="002702C9" w:rsidRDefault="00D64021" w:rsidP="00325788">
            <w:pPr>
              <w:pStyle w:val="TeksIsi"/>
              <w:spacing w:before="34" w:line="480" w:lineRule="auto"/>
              <w:ind w:firstLine="366"/>
              <w:rPr>
                <w:rFonts w:ascii="Tahoma" w:hAnsi="Tahoma" w:cs="Tahoma"/>
              </w:rPr>
            </w:pPr>
            <w:r w:rsidRPr="002702C9">
              <w:rPr>
                <w:rFonts w:ascii="Tahoma" w:hAnsi="Tahoma" w:cs="Tahoma"/>
              </w:rPr>
              <w:t>Sektor industri dan perdagangan diharapkan dapat menjadi penopang utama pembangunan</w:t>
            </w:r>
            <w:r w:rsidRPr="002702C9">
              <w:rPr>
                <w:rFonts w:ascii="Tahoma" w:hAnsi="Tahoma" w:cs="Tahoma"/>
                <w:spacing w:val="-58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dan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sebagai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penggerak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perekonomian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  <w:spacing w:val="-1"/>
              </w:rPr>
              <w:t>daerah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</w:rPr>
              <w:t>maupun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nasional.</w:t>
            </w:r>
            <w:r w:rsidRPr="002702C9">
              <w:rPr>
                <w:rFonts w:ascii="Tahoma" w:hAnsi="Tahoma" w:cs="Tahoma"/>
                <w:spacing w:val="-14"/>
              </w:rPr>
              <w:t xml:space="preserve"> </w:t>
            </w:r>
            <w:r w:rsidRPr="002702C9">
              <w:rPr>
                <w:rFonts w:ascii="Tahoma" w:hAnsi="Tahoma" w:cs="Tahoma"/>
              </w:rPr>
              <w:t>Pembangunan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sektor</w:t>
            </w:r>
            <w:r w:rsidRPr="002702C9">
              <w:rPr>
                <w:rFonts w:ascii="Tahoma" w:hAnsi="Tahoma" w:cs="Tahoma"/>
                <w:spacing w:val="-15"/>
              </w:rPr>
              <w:t xml:space="preserve"> </w:t>
            </w:r>
            <w:r w:rsidRPr="002702C9">
              <w:rPr>
                <w:rFonts w:ascii="Tahoma" w:hAnsi="Tahoma" w:cs="Tahoma"/>
              </w:rPr>
              <w:t>industri</w:t>
            </w:r>
            <w:r w:rsidRPr="002702C9">
              <w:rPr>
                <w:rFonts w:ascii="Tahoma" w:hAnsi="Tahoma" w:cs="Tahoma"/>
                <w:spacing w:val="-57"/>
              </w:rPr>
              <w:t xml:space="preserve"> </w:t>
            </w:r>
            <w:r w:rsidRPr="002702C9">
              <w:rPr>
                <w:rFonts w:ascii="Tahoma" w:hAnsi="Tahoma" w:cs="Tahoma"/>
              </w:rPr>
              <w:t>harus dipacu untuk menjadi penopang pembangunan sektor-sektor lain. Sementara sektor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perdagangan sebagai penggerak perekonomian nasional dan daerah juga semakin dituntut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menciptakan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perluasan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kesempatan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berusaha,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penciptaan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lapangan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kerja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penurunan angka kemiskinan. Hal ini diperkuat dengan fakta bahwa koperasi dan Usaha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Mikro,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Kecil,</w:t>
            </w:r>
            <w:r w:rsidRPr="002702C9">
              <w:rPr>
                <w:rFonts w:ascii="Tahoma" w:hAnsi="Tahoma" w:cs="Tahoma"/>
                <w:spacing w:val="-9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Menengah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(UMKM)</w:t>
            </w:r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telah</w:t>
            </w:r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terbukti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mampu</w:t>
            </w:r>
            <w:r w:rsidRPr="002702C9">
              <w:rPr>
                <w:rFonts w:ascii="Tahoma" w:hAnsi="Tahoma" w:cs="Tahoma"/>
                <w:spacing w:val="-9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</w:rPr>
              <w:t>eksis</w:t>
            </w:r>
            <w:proofErr w:type="spellEnd"/>
            <w:r w:rsidRPr="002702C9">
              <w:rPr>
                <w:rFonts w:ascii="Tahoma" w:hAnsi="Tahoma" w:cs="Tahoma"/>
                <w:spacing w:val="-1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menghadapi</w:t>
            </w:r>
            <w:r w:rsidRPr="002702C9">
              <w:rPr>
                <w:rFonts w:ascii="Tahoma" w:hAnsi="Tahoma" w:cs="Tahoma"/>
                <w:spacing w:val="-10"/>
              </w:rPr>
              <w:t xml:space="preserve"> </w:t>
            </w:r>
            <w:r w:rsidRPr="002702C9">
              <w:rPr>
                <w:rFonts w:ascii="Tahoma" w:hAnsi="Tahoma" w:cs="Tahoma"/>
              </w:rPr>
              <w:t>berbagai</w:t>
            </w:r>
            <w:r w:rsidRPr="002702C9">
              <w:rPr>
                <w:rFonts w:ascii="Tahoma" w:hAnsi="Tahoma" w:cs="Tahoma"/>
                <w:spacing w:val="-58"/>
              </w:rPr>
              <w:t xml:space="preserve"> </w:t>
            </w:r>
            <w:r w:rsidRPr="002702C9">
              <w:rPr>
                <w:rFonts w:ascii="Tahoma" w:hAnsi="Tahoma" w:cs="Tahoma"/>
              </w:rPr>
              <w:t xml:space="preserve">krisis, baik nasional maupun internasional. </w:t>
            </w:r>
            <w:proofErr w:type="spellStart"/>
            <w:r w:rsidRPr="002702C9">
              <w:rPr>
                <w:rFonts w:ascii="Tahoma" w:hAnsi="Tahoma" w:cs="Tahoma"/>
              </w:rPr>
              <w:t>Keberadaanya</w:t>
            </w:r>
            <w:proofErr w:type="spellEnd"/>
            <w:r w:rsidRPr="002702C9">
              <w:rPr>
                <w:rFonts w:ascii="Tahoma" w:hAnsi="Tahoma" w:cs="Tahoma"/>
              </w:rPr>
              <w:t xml:space="preserve"> dalam jumlah yang cukup besar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berkontribusi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signifikan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penanggulangan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pengangguran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dan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kemiskinan.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Kondisi</w:t>
            </w:r>
            <w:r w:rsidRPr="002702C9">
              <w:rPr>
                <w:rFonts w:ascii="Tahoma" w:hAnsi="Tahoma" w:cs="Tahoma"/>
                <w:spacing w:val="1"/>
              </w:rPr>
              <w:t xml:space="preserve"> </w:t>
            </w:r>
            <w:r w:rsidRPr="002702C9">
              <w:rPr>
                <w:rFonts w:ascii="Tahoma" w:hAnsi="Tahoma" w:cs="Tahoma"/>
              </w:rPr>
              <w:t>tersebut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mendasari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perlunya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penanganan</w:t>
            </w:r>
            <w:r w:rsidRPr="002702C9">
              <w:rPr>
                <w:rFonts w:ascii="Tahoma" w:hAnsi="Tahoma" w:cs="Tahoma"/>
                <w:spacing w:val="-3"/>
              </w:rPr>
              <w:t xml:space="preserve"> </w:t>
            </w:r>
            <w:r w:rsidRPr="002702C9">
              <w:rPr>
                <w:rFonts w:ascii="Tahoma" w:hAnsi="Tahoma" w:cs="Tahoma"/>
              </w:rPr>
              <w:t>serius</w:t>
            </w:r>
            <w:r w:rsidRPr="002702C9">
              <w:rPr>
                <w:rFonts w:ascii="Tahoma" w:hAnsi="Tahoma" w:cs="Tahoma"/>
                <w:spacing w:val="-4"/>
              </w:rPr>
              <w:t xml:space="preserve"> </w:t>
            </w:r>
            <w:r w:rsidRPr="002702C9">
              <w:rPr>
                <w:rFonts w:ascii="Tahoma" w:hAnsi="Tahoma" w:cs="Tahoma"/>
              </w:rPr>
              <w:t>dalam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pemberdayaan</w:t>
            </w:r>
            <w:r w:rsidRPr="002702C9">
              <w:rPr>
                <w:rFonts w:ascii="Tahoma" w:hAnsi="Tahoma" w:cs="Tahoma"/>
                <w:spacing w:val="-2"/>
              </w:rPr>
              <w:t xml:space="preserve"> </w:t>
            </w:r>
            <w:r w:rsidRPr="002702C9">
              <w:rPr>
                <w:rFonts w:ascii="Tahoma" w:hAnsi="Tahoma" w:cs="Tahoma"/>
              </w:rPr>
              <w:t>UMKM.</w:t>
            </w:r>
          </w:p>
          <w:p w14:paraId="3785C605" w14:textId="77777777" w:rsidR="00D64021" w:rsidRDefault="00D64021" w:rsidP="00325788">
            <w:pPr>
              <w:pStyle w:val="TeksIsi"/>
              <w:jc w:val="left"/>
              <w:rPr>
                <w:sz w:val="26"/>
              </w:rPr>
            </w:pPr>
          </w:p>
          <w:p w14:paraId="220A7E71" w14:textId="77777777" w:rsidR="00D64021" w:rsidRPr="00300E50" w:rsidRDefault="00D64021" w:rsidP="00325788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rFonts w:ascii="Tahoma" w:hAnsi="Tahoma" w:cs="Tahoma"/>
                <w:color w:val="2D2D2D"/>
                <w:sz w:val="22"/>
                <w:szCs w:val="22"/>
                <w:lang w:val="en-US"/>
              </w:rPr>
            </w:pPr>
          </w:p>
        </w:tc>
      </w:tr>
      <w:tr w:rsidR="00D64021" w:rsidRPr="002702C9" w14:paraId="446274A8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373A" w14:textId="77777777" w:rsidR="00D64021" w:rsidRPr="002702C9" w:rsidRDefault="00D64021" w:rsidP="00325788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Rumusan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Masalah</w:t>
            </w:r>
            <w:proofErr w:type="spellEnd"/>
          </w:p>
          <w:p w14:paraId="542A98F1" w14:textId="77777777" w:rsidR="00D64021" w:rsidRDefault="00D64021" w:rsidP="00325788">
            <w:pPr>
              <w:numPr>
                <w:ilvl w:val="0"/>
                <w:numId w:val="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Bagaimana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konsep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strategi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pengembangan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Usaha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mikro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kecil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menengah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basis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industri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perdagangan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22"/>
                <w:szCs w:val="22"/>
              </w:rPr>
              <w:t>percepatan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proofErr w:type="gram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ekonomi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kerakyatan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?</w:t>
            </w:r>
          </w:p>
          <w:p w14:paraId="013A2C79" w14:textId="77777777" w:rsidR="00D64021" w:rsidRPr="002702C9" w:rsidRDefault="00D64021" w:rsidP="00325788">
            <w:pPr>
              <w:numPr>
                <w:ilvl w:val="0"/>
                <w:numId w:val="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lastRenderedPageBreak/>
              <w:t>Bagaimana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geografis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konstruksi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Hukum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Usaha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mikro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kecil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menengah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penopang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perekonomian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masyarakat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penyangga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ibukota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negara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>?</w:t>
            </w:r>
          </w:p>
          <w:p w14:paraId="2FC8C60C" w14:textId="77777777" w:rsidR="00D64021" w:rsidRPr="002702C9" w:rsidRDefault="00D64021" w:rsidP="00325788">
            <w:pPr>
              <w:spacing w:line="480" w:lineRule="auto"/>
              <w:ind w:left="425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D64021" w:rsidRPr="002702C9" w14:paraId="1132EF0F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1C26" w14:textId="77777777" w:rsidR="00D64021" w:rsidRPr="002702C9" w:rsidRDefault="00D64021" w:rsidP="00325788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Tujuan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Penelitian</w:t>
            </w:r>
            <w:proofErr w:type="spellEnd"/>
          </w:p>
          <w:p w14:paraId="079EA823" w14:textId="77777777" w:rsidR="00D64021" w:rsidRPr="002702C9" w:rsidRDefault="00D64021" w:rsidP="00325788">
            <w:pPr>
              <w:spacing w:line="480" w:lineRule="auto"/>
              <w:ind w:firstLine="40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Tujuan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diarahkan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menjawab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dua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/>
                <w:sz w:val="22"/>
                <w:szCs w:val="22"/>
              </w:rPr>
              <w:t>Pertama</w:t>
            </w:r>
            <w:proofErr w:type="spellEnd"/>
            <w:r w:rsidRPr="002702C9">
              <w:rPr>
                <w:rFonts w:ascii="Tahoma" w:eastAsia="Tahoma" w:hAnsi="Tahoma" w:cs="Tahoma"/>
                <w:i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mengetahui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menganalisis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Hukum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geografis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konstruksi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UMKM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penopang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perekonomian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masyarakat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penyangga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ibukota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negara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</w:p>
          <w:p w14:paraId="6CA50162" w14:textId="77777777" w:rsidR="00D64021" w:rsidRPr="002702C9" w:rsidRDefault="00D64021" w:rsidP="00325788">
            <w:pPr>
              <w:spacing w:line="480" w:lineRule="auto"/>
              <w:ind w:firstLine="400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i/>
                <w:sz w:val="22"/>
                <w:szCs w:val="22"/>
              </w:rPr>
              <w:t>Kedua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ditujukan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mengetahui dan menganalisis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konsep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strategi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pengembangan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Usaha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mikro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kecil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menengah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basis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industri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perdagangan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percepatan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berbasis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ekonomi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kerakyatan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>.</w:t>
            </w:r>
          </w:p>
        </w:tc>
      </w:tr>
      <w:tr w:rsidR="00D64021" w:rsidRPr="002702C9" w14:paraId="7B609A6F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DFFF" w14:textId="77777777" w:rsidR="00D64021" w:rsidRPr="002702C9" w:rsidRDefault="00D64021" w:rsidP="00325788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Kajian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Literatur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/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Landasan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Teori</w:t>
            </w:r>
            <w:proofErr w:type="spellEnd"/>
          </w:p>
          <w:p w14:paraId="17E339C4" w14:textId="77777777" w:rsidR="00D64021" w:rsidRPr="002702C9" w:rsidRDefault="00D64021" w:rsidP="00325788">
            <w:pPr>
              <w:pStyle w:val="DaftarParagraf"/>
              <w:numPr>
                <w:ilvl w:val="0"/>
                <w:numId w:val="4"/>
              </w:numPr>
              <w:spacing w:line="480" w:lineRule="auto"/>
              <w:rPr>
                <w:rFonts w:ascii="Tahoma" w:eastAsia="Tahoma" w:hAnsi="Tahoma" w:cs="Tahoma"/>
                <w:iCs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Hukum</w:t>
            </w:r>
          </w:p>
          <w:p w14:paraId="032BDEE9" w14:textId="77777777" w:rsidR="00D64021" w:rsidRPr="002702C9" w:rsidRDefault="00D64021" w:rsidP="00325788">
            <w:pPr>
              <w:pStyle w:val="DaftarParagraf"/>
              <w:spacing w:line="480" w:lineRule="auto"/>
              <w:ind w:left="400" w:firstLine="400"/>
              <w:rPr>
                <w:rFonts w:ascii="Tahoma" w:eastAsia="Tahoma" w:hAnsi="Tahoma" w:cs="Tahoma"/>
                <w:sz w:val="22"/>
                <w:szCs w:val="22"/>
                <w:lang w:val="id-ID"/>
              </w:rPr>
            </w:pP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Secara keseluruhan, teori perlindungan hukum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didefinis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>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kan oleh H. Salim HS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Erlies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 Septiana Nurbani sebagai teori yang mengkaji dan menganalisis wujud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>,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 bentuk atau tujuan perlindungan subjek hukum yang dilindungi serta objek perlindungan yang diberikan oleh hukum kepada subjeknya.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  <w:lang w:val="id-ID"/>
              </w:rPr>
              <w:footnoteReference w:id="1"/>
            </w:r>
          </w:p>
          <w:p w14:paraId="451347CB" w14:textId="77777777" w:rsidR="00D64021" w:rsidRPr="002702C9" w:rsidRDefault="00D64021" w:rsidP="00325788">
            <w:pPr>
              <w:pStyle w:val="DaftarParagraf"/>
              <w:spacing w:line="480" w:lineRule="auto"/>
              <w:ind w:leftChars="200" w:left="400" w:firstLineChars="181" w:firstLine="398"/>
              <w:rPr>
                <w:rFonts w:ascii="Tahoma" w:eastAsia="Tahoma" w:hAnsi="Tahoma" w:cs="Tahoma"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Adapun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bentuk perlindungan hukum itu sendiri secara teoretis terbagi menjadi perlindungan yang bersifat preventif dan secara represi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>f.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</w:rPr>
              <w:footnoteReference w:id="2"/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 Perlindungan hukum preventif bersifat pencegahan,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>dimana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 perlindungan ini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lastRenderedPageBreak/>
              <w:t xml:space="preserve">bertujuan untuk mencegah terjadinya sengketa. 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Pada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preventif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subjek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memiliki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mengajukan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keberatan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atas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pendapatnya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sebelum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suatu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keputusan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pemerintah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menjadi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bentuk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definitif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,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</w:rPr>
              <w:footnoteReference w:id="3"/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sehingga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mendorong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para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pembuat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kebijakan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berhati-hati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mengambil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keputusan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geografis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pendaftaran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merupakan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tolok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ukur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,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</w:rPr>
              <w:footnoteReference w:id="4"/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Sementara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itu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represif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bersifat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menyelesaiakan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sengketa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dapat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ditempuh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dua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yakni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litigasi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(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) dan non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litigasi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(di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luar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).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represif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geografis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sendiri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dapat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diupayakan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alternatif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penyelesaian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sengketa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arbitrase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atau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Niaga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.</w:t>
            </w:r>
          </w:p>
          <w:p w14:paraId="0FB6049A" w14:textId="77777777" w:rsidR="00D64021" w:rsidRPr="002702C9" w:rsidRDefault="00D64021" w:rsidP="00325788">
            <w:pPr>
              <w:pStyle w:val="DaftarParagraf"/>
              <w:numPr>
                <w:ilvl w:val="0"/>
                <w:numId w:val="4"/>
              </w:numP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Cs/>
                <w:sz w:val="22"/>
                <w:szCs w:val="22"/>
              </w:rPr>
              <w:t>Keadilan</w:t>
            </w:r>
            <w:proofErr w:type="spellEnd"/>
          </w:p>
          <w:p w14:paraId="54DB47DC" w14:textId="77777777" w:rsidR="00D64021" w:rsidRPr="00C2659F" w:rsidRDefault="00D64021" w:rsidP="00325788">
            <w:pPr>
              <w:pStyle w:val="DaftarParagraf"/>
              <w:spacing w:line="480" w:lineRule="auto"/>
              <w:ind w:leftChars="200" w:left="400" w:firstLineChars="181" w:firstLine="398"/>
              <w:rPr>
                <w:rFonts w:ascii="Tahoma" w:eastAsia="Tahoma" w:hAnsi="Tahoma" w:cs="Tahoma"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St. Thomas Aquinas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membagi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menjadi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dua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yakni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umum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khusus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.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</w:rPr>
              <w:footnoteReference w:id="5"/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umum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berkenaan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hubungan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antar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sesama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manusia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memberikan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apa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menjadi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haknya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Sedangkan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khusus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dibagi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tiga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jenis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yakni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komutatif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distributif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vindikatif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komutatif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berbicara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terkait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diterima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oleh masing-masing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anggota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tanpa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memedulikan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jasa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masing-masing.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menonjolkan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hubungan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timbal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balik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pertukaran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antar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dua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individu</w:t>
            </w:r>
            <w:r>
              <w:rPr>
                <w:rFonts w:ascii="Tahoma" w:eastAsia="Tahoma" w:hAnsi="Tahoma" w:cs="Tahoma"/>
                <w:sz w:val="22"/>
                <w:szCs w:val="22"/>
              </w:rPr>
              <w:t>.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>Di</w:t>
            </w:r>
            <w:proofErr w:type="spellEnd"/>
            <w:proofErr w:type="gram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sisi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lain,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distributif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menonjolkan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pemberian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kewajiban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sesuai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proporsinya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lastRenderedPageBreak/>
              <w:t xml:space="preserve">Adapun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vindikatif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mengarah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pembalasan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setimpal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.</w:t>
            </w:r>
          </w:p>
        </w:tc>
      </w:tr>
      <w:tr w:rsidR="00D64021" w:rsidRPr="002702C9" w14:paraId="7261C671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9A85" w14:textId="77777777" w:rsidR="00D64021" w:rsidRPr="008C7CAA" w:rsidRDefault="00D64021" w:rsidP="00325788">
            <w:pPr>
              <w:spacing w:line="480" w:lineRule="auto"/>
              <w:jc w:val="left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8C7CAA">
              <w:rPr>
                <w:rFonts w:ascii="Tahoma" w:eastAsia="Tahoma" w:hAnsi="Tahoma" w:cs="Tahoma"/>
                <w:sz w:val="22"/>
                <w:szCs w:val="22"/>
              </w:rPr>
              <w:lastRenderedPageBreak/>
              <w:t xml:space="preserve">     </w:t>
            </w:r>
          </w:p>
        </w:tc>
      </w:tr>
      <w:tr w:rsidR="00D64021" w:rsidRPr="002702C9" w14:paraId="2D7880D2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CCFF" w14:textId="77777777" w:rsidR="00D64021" w:rsidRPr="002702C9" w:rsidRDefault="00D64021" w:rsidP="00325788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Metode</w:t>
            </w:r>
            <w:proofErr w:type="spellEnd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Penelitian</w:t>
            </w:r>
            <w:proofErr w:type="spellEnd"/>
          </w:p>
          <w:p w14:paraId="1BF31480" w14:textId="77777777" w:rsidR="00D64021" w:rsidRPr="002702C9" w:rsidRDefault="00D64021" w:rsidP="00325788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Pendekatan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</w:p>
          <w:p w14:paraId="57663F60" w14:textId="77777777" w:rsidR="00D64021" w:rsidRDefault="00D64021" w:rsidP="00325788">
            <w:pPr>
              <w:spacing w:line="480" w:lineRule="auto"/>
              <w:ind w:leftChars="300" w:left="600" w:firstLineChars="272" w:firstLine="598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menggunakan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pendekatan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doktrinal</w:t>
            </w:r>
            <w:proofErr w:type="spellEnd"/>
            <w:r w:rsidRPr="002702C9">
              <w:rPr>
                <w:rFonts w:ascii="Tahoma" w:eastAsia="Tahoma" w:hAnsi="Tahoma" w:cs="Tahoma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Pengertian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doktrinal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menurut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Tery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Hutchinson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sebagaimana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dikutip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oleh Peter Mahmud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Marzuki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merupakan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memberikan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penjelasan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sistematis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aturan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mengatur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suatu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kategori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tertentu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hubungan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antar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peraturan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menjelaskan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daerah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kesulitan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mungkin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memprediksi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pembangunan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masa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depan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.</w:t>
            </w:r>
            <w:r w:rsidRPr="002702C9">
              <w:rPr>
                <w:rStyle w:val="ReferensiCatatanKaki"/>
                <w:rFonts w:ascii="Tahoma" w:eastAsia="Tahoma" w:hAnsi="Tahoma" w:cs="Tahoma"/>
                <w:sz w:val="22"/>
                <w:szCs w:val="22"/>
              </w:rPr>
              <w:footnoteReference w:id="6"/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doktrinal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diarahkan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sekumpulan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norma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sasaran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relasi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antar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norma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hubungan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ketentuan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vertikal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-horizontal,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penggabungan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norma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serta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asas-asas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</w:p>
          <w:p w14:paraId="089A2DA8" w14:textId="77777777" w:rsidR="00D64021" w:rsidRPr="002702C9" w:rsidRDefault="00D64021" w:rsidP="00325788">
            <w:pPr>
              <w:spacing w:line="480" w:lineRule="auto"/>
              <w:ind w:leftChars="300" w:left="600" w:firstLineChars="272" w:firstLine="598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DD6291A" w14:textId="77777777" w:rsidR="00D64021" w:rsidRPr="002702C9" w:rsidRDefault="00D64021" w:rsidP="00325788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Sumber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Hukum</w:t>
            </w:r>
          </w:p>
          <w:p w14:paraId="3BF37E39" w14:textId="77777777" w:rsidR="00D64021" w:rsidRPr="002702C9" w:rsidRDefault="00D64021" w:rsidP="00325788">
            <w:pPr>
              <w:spacing w:line="480" w:lineRule="auto"/>
              <w:ind w:leftChars="300" w:left="600" w:firstLineChars="272" w:firstLine="598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Sumber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utama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secara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doktrinal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adalah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dikelompokkan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berikut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: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pertama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primer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sebagai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sumber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utama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doktrinal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yakni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Undang-Undang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Nomor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r>
              <w:rPr>
                <w:rFonts w:ascii="Tahoma" w:eastAsia="Tahoma" w:hAnsi="Tahoma" w:cs="Tahoma"/>
                <w:iCs/>
                <w:sz w:val="22"/>
                <w:szCs w:val="22"/>
              </w:rPr>
              <w:t>20</w:t>
            </w:r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Tahun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201</w:t>
            </w:r>
            <w:r>
              <w:rPr>
                <w:rFonts w:ascii="Tahoma" w:eastAsia="Tahoma" w:hAnsi="Tahoma" w:cs="Tahoma"/>
                <w:iCs/>
                <w:sz w:val="22"/>
                <w:szCs w:val="22"/>
              </w:rPr>
              <w:t>6</w:t>
            </w:r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tentang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geografis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Kedua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oleh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karena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merupakan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maka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membutuhkan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dukungan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sekunder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yakni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lastRenderedPageBreak/>
              <w:t>pustaka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tentang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(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konsep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seperti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moral,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hak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ekonomi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perlindungan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kepastian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).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Ketiga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studi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mengharuskan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adanya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dukungan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ilmu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lain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. Oleh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karena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itu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diperlukan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penelusuran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>terhadap</w:t>
            </w:r>
            <w:proofErr w:type="spellEnd"/>
            <w:r w:rsidRPr="002702C9"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beberapa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studi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dalam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konteks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ilmu</w:t>
            </w:r>
            <w:proofErr w:type="spellEnd"/>
            <w:r>
              <w:rPr>
                <w:rFonts w:ascii="Tahoma" w:eastAsia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Cs/>
                <w:sz w:val="22"/>
                <w:szCs w:val="22"/>
              </w:rPr>
              <w:t>ekonomi</w:t>
            </w:r>
            <w:proofErr w:type="spellEnd"/>
          </w:p>
          <w:p w14:paraId="073E17E5" w14:textId="77777777" w:rsidR="00D64021" w:rsidRPr="002702C9" w:rsidRDefault="00D64021" w:rsidP="00325788">
            <w:pPr>
              <w:numPr>
                <w:ilvl w:val="0"/>
                <w:numId w:val="5"/>
              </w:numPr>
              <w:spacing w:line="480" w:lineRule="auto"/>
              <w:ind w:firstLine="375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Hukum</w:t>
            </w:r>
          </w:p>
          <w:p w14:paraId="74274EBB" w14:textId="77777777" w:rsidR="00D64021" w:rsidRPr="002702C9" w:rsidRDefault="00D64021" w:rsidP="00325788">
            <w:pPr>
              <w:spacing w:line="480" w:lineRule="auto"/>
              <w:ind w:left="600" w:firstLine="80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diperoleh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selama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secara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kualitatif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mendeskripsikan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jawaban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atas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:</w:t>
            </w:r>
          </w:p>
          <w:p w14:paraId="23045206" w14:textId="77777777" w:rsidR="00D64021" w:rsidRPr="002702C9" w:rsidRDefault="00D64021" w:rsidP="00325788">
            <w:pPr>
              <w:spacing w:line="480" w:lineRule="auto"/>
              <w:ind w:leftChars="299" w:left="598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Rumusan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masalah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(R1)</w:t>
            </w:r>
          </w:p>
          <w:p w14:paraId="77CB6DD8" w14:textId="77777777" w:rsidR="00D64021" w:rsidRPr="002702C9" w:rsidRDefault="00D64021" w:rsidP="00325788">
            <w:pPr>
              <w:spacing w:line="480" w:lineRule="auto"/>
              <w:ind w:left="649" w:firstLine="400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diperoleh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selama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diarahkan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menganalisis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Hukum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merek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indikasi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geografis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konstruksi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perlindungan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UMKM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penopang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perekonomian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masyarakat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penyangga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ibukota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negara</w:t>
            </w: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. </w:t>
            </w:r>
          </w:p>
          <w:p w14:paraId="5241E41D" w14:textId="77777777" w:rsidR="00D64021" w:rsidRPr="002702C9" w:rsidRDefault="00D64021" w:rsidP="00325788">
            <w:pPr>
              <w:spacing w:line="480" w:lineRule="auto"/>
              <w:ind w:leftChars="299" w:left="598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Rumusan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masalah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(R2)</w:t>
            </w:r>
          </w:p>
          <w:p w14:paraId="44D9150F" w14:textId="77777777" w:rsidR="00D64021" w:rsidRPr="002702C9" w:rsidRDefault="00D64021" w:rsidP="00325788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didapat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bagian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diarahkan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untuk</w:t>
            </w:r>
            <w:proofErr w:type="spellEnd"/>
            <w:proofErr w:type="gram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2702C9">
              <w:rPr>
                <w:rFonts w:ascii="Tahoma" w:eastAsia="Tahoma" w:hAnsi="Tahoma" w:cs="Tahoma"/>
                <w:sz w:val="22"/>
                <w:szCs w:val="22"/>
                <w:lang w:val="id-ID"/>
              </w:rPr>
              <w:t xml:space="preserve">mengetahui dan menganalisis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konsep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strategi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pengembangan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Usaha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mikro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kecil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menengah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basis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industri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perdagangan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sebagai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percepatan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berbasis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ekonomi</w:t>
            </w:r>
            <w:proofErr w:type="spellEnd"/>
            <w:r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kerakyatan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Alokasi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Waktu</w:t>
            </w:r>
          </w:p>
          <w:p w14:paraId="5709C933" w14:textId="77777777" w:rsidR="00D64021" w:rsidRPr="002702C9" w:rsidRDefault="00D64021" w:rsidP="00325788">
            <w:pPr>
              <w:spacing w:line="480" w:lineRule="auto"/>
              <w:ind w:leftChars="299" w:left="598" w:firstLineChars="364" w:firstLine="801"/>
              <w:rPr>
                <w:rFonts w:ascii="Tahoma" w:eastAsia="Tahoma" w:hAnsi="Tahoma" w:cs="Tahoma"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ini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dilaksanakan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selama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6 (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enam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)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bulan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mulai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dari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penyusunan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Desain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riset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seminar </w:t>
            </w:r>
            <w:proofErr w:type="spellStart"/>
            <w:r>
              <w:rPr>
                <w:rFonts w:ascii="Tahoma" w:eastAsia="Tahoma" w:hAnsi="Tahoma" w:cs="Tahoma"/>
                <w:sz w:val="22"/>
                <w:szCs w:val="22"/>
              </w:rPr>
              <w:t>hasil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riset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studi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pustaka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pengolahan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bahan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hukum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penyusunan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laporan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, dan </w:t>
            </w:r>
            <w:proofErr w:type="spellStart"/>
            <w:r w:rsidRPr="002702C9">
              <w:rPr>
                <w:rFonts w:ascii="Tahoma" w:eastAsia="Tahoma" w:hAnsi="Tahoma" w:cs="Tahoma"/>
                <w:sz w:val="22"/>
                <w:szCs w:val="22"/>
              </w:rPr>
              <w:t>publikasi</w:t>
            </w:r>
            <w:proofErr w:type="spellEnd"/>
            <w:r w:rsidRPr="002702C9">
              <w:rPr>
                <w:rFonts w:ascii="Tahoma" w:eastAsia="Tahoma" w:hAnsi="Tahoma" w:cs="Tahoma"/>
                <w:sz w:val="22"/>
                <w:szCs w:val="22"/>
              </w:rPr>
              <w:t>.</w:t>
            </w:r>
          </w:p>
        </w:tc>
      </w:tr>
      <w:tr w:rsidR="00D64021" w:rsidRPr="002702C9" w14:paraId="752DDC69" w14:textId="77777777" w:rsidTr="00325788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39" w14:textId="77777777" w:rsidR="00D64021" w:rsidRPr="002702C9" w:rsidRDefault="00D64021" w:rsidP="00325788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 xml:space="preserve">Daftar </w:t>
            </w: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Referensi</w:t>
            </w:r>
            <w:proofErr w:type="spellEnd"/>
          </w:p>
          <w:p w14:paraId="36380766" w14:textId="77777777" w:rsidR="00D64021" w:rsidRPr="002702C9" w:rsidRDefault="00D64021" w:rsidP="00325788">
            <w:pPr>
              <w:spacing w:line="36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Buku</w:t>
            </w:r>
            <w:proofErr w:type="spellEnd"/>
          </w:p>
          <w:p w14:paraId="1E80958C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  <w:r w:rsidRPr="002702C9">
              <w:rPr>
                <w:rFonts w:ascii="Tahoma" w:hAnsi="Tahoma" w:cs="Tahoma"/>
                <w:sz w:val="22"/>
                <w:szCs w:val="22"/>
              </w:rPr>
              <w:t xml:space="preserve">HS, H. Salim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Erlies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Septiana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Nurbani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2017.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Penerapan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Hukum pada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Tesis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Disertasi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Jakarta: 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Rajawali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Pers.</w:t>
            </w:r>
          </w:p>
          <w:p w14:paraId="45F5DCE6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lastRenderedPageBreak/>
              <w:t>Marzuki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, Peter Mahmud. 2011.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Penelitian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Hukum</w:t>
            </w:r>
            <w:r w:rsidRPr="002702C9">
              <w:rPr>
                <w:rFonts w:ascii="Tahoma" w:hAnsi="Tahoma" w:cs="Tahoma"/>
                <w:sz w:val="22"/>
                <w:szCs w:val="22"/>
              </w:rPr>
              <w:t xml:space="preserve">. Jakarta: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Kencana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Prenada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Grup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4283083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</w:p>
          <w:p w14:paraId="14D9B39C" w14:textId="77777777" w:rsidR="00D64021" w:rsidRPr="002702C9" w:rsidRDefault="00D64021" w:rsidP="00325788">
            <w:pPr>
              <w:spacing w:line="360" w:lineRule="auto"/>
              <w:ind w:left="652" w:hangingChars="295" w:hanging="652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spellStart"/>
            <w:r w:rsidRPr="002702C9">
              <w:rPr>
                <w:rFonts w:ascii="Tahoma" w:eastAsia="Tahoma" w:hAnsi="Tahoma" w:cs="Tahoma"/>
                <w:b/>
                <w:sz w:val="22"/>
                <w:szCs w:val="22"/>
              </w:rPr>
              <w:t>Jurnal</w:t>
            </w:r>
            <w:proofErr w:type="spellEnd"/>
          </w:p>
          <w:p w14:paraId="7ECC2CFA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Adhiyati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Zakki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Achmad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2019.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Jurnal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Hukum.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Melacak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Regulasi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Poligami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: Kajian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Filsafat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Keadilan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Aristoteles, Thomas Aquinas, dan John Rawls. </w:t>
            </w:r>
            <w:r w:rsidRPr="002702C9">
              <w:rPr>
                <w:rFonts w:ascii="Tahoma" w:hAnsi="Tahoma" w:cs="Tahoma"/>
                <w:sz w:val="22"/>
                <w:szCs w:val="22"/>
              </w:rPr>
              <w:t>2, (2), hlm.409-431.</w:t>
            </w:r>
          </w:p>
          <w:p w14:paraId="79E673B2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Julyano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, Mario dan Aditya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Yuli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Sulistyawati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2019.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Jurnal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Crepido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Pemahaman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Terhadap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Asas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Kepastuan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Hukum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Melalui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Konstruksi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Penalaran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Positivisme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Hukum</w:t>
            </w:r>
            <w:r w:rsidRPr="002702C9">
              <w:rPr>
                <w:rFonts w:ascii="Tahoma" w:hAnsi="Tahoma" w:cs="Tahoma"/>
                <w:sz w:val="22"/>
                <w:szCs w:val="22"/>
              </w:rPr>
              <w:t xml:space="preserve">. 01, (01),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hlm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>. 13-22.</w:t>
            </w:r>
          </w:p>
          <w:p w14:paraId="18F15DB1" w14:textId="77777777" w:rsidR="00D64021" w:rsidRPr="002702C9" w:rsidRDefault="00D64021" w:rsidP="00325788">
            <w:pPr>
              <w:spacing w:line="360" w:lineRule="auto"/>
              <w:ind w:left="649" w:hangingChars="295" w:hanging="649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Muslih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, M. 2013.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Legalitas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Negara Hukum Indonesia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dalam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Perspektif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Teori</w:t>
            </w:r>
            <w:proofErr w:type="spellEnd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Hukum Gustav </w:t>
            </w:r>
            <w:proofErr w:type="spellStart"/>
            <w:r w:rsidRPr="002702C9">
              <w:rPr>
                <w:rFonts w:ascii="Tahoma" w:hAnsi="Tahoma" w:cs="Tahoma"/>
                <w:i/>
                <w:iCs/>
                <w:sz w:val="22"/>
                <w:szCs w:val="22"/>
              </w:rPr>
              <w:t>Radbruch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 xml:space="preserve">. 4, (1), </w:t>
            </w:r>
            <w:proofErr w:type="spellStart"/>
            <w:r w:rsidRPr="002702C9">
              <w:rPr>
                <w:rFonts w:ascii="Tahoma" w:hAnsi="Tahoma" w:cs="Tahoma"/>
                <w:sz w:val="22"/>
                <w:szCs w:val="22"/>
              </w:rPr>
              <w:t>hlm</w:t>
            </w:r>
            <w:proofErr w:type="spellEnd"/>
            <w:r w:rsidRPr="002702C9">
              <w:rPr>
                <w:rFonts w:ascii="Tahoma" w:hAnsi="Tahoma" w:cs="Tahoma"/>
                <w:sz w:val="22"/>
                <w:szCs w:val="22"/>
              </w:rPr>
              <w:t>. 130-152.</w:t>
            </w:r>
          </w:p>
          <w:p w14:paraId="7EA403AC" w14:textId="77777777" w:rsidR="00D64021" w:rsidRPr="00336A1F" w:rsidRDefault="00D64021" w:rsidP="0032578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2702C9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7B6D9CF4" w14:textId="77777777" w:rsidR="00D64021" w:rsidRPr="002702C9" w:rsidRDefault="00D64021" w:rsidP="00D64021">
      <w:pPr>
        <w:rPr>
          <w:rFonts w:ascii="Tahoma" w:hAnsi="Tahoma" w:cs="Tahoma"/>
          <w:sz w:val="22"/>
          <w:szCs w:val="22"/>
        </w:rPr>
      </w:pPr>
    </w:p>
    <w:p w14:paraId="372B43BD" w14:textId="77777777" w:rsidR="00D64021" w:rsidRPr="002702C9" w:rsidRDefault="00D64021" w:rsidP="00D64021">
      <w:pPr>
        <w:rPr>
          <w:rFonts w:ascii="Tahoma" w:hAnsi="Tahoma" w:cs="Tahoma"/>
          <w:sz w:val="22"/>
          <w:szCs w:val="22"/>
        </w:rPr>
      </w:pPr>
    </w:p>
    <w:p w14:paraId="11D27052" w14:textId="77777777" w:rsidR="00D64021" w:rsidRPr="002702C9" w:rsidRDefault="00D64021" w:rsidP="00D64021">
      <w:pPr>
        <w:rPr>
          <w:rFonts w:ascii="Tahoma" w:hAnsi="Tahoma" w:cs="Tahoma"/>
          <w:sz w:val="22"/>
          <w:szCs w:val="22"/>
        </w:rPr>
      </w:pPr>
    </w:p>
    <w:p w14:paraId="2BC3BB89" w14:textId="77777777" w:rsidR="00437550" w:rsidRDefault="00437550"/>
    <w:sectPr w:rsidR="00437550">
      <w:pgSz w:w="11906" w:h="16838"/>
      <w:pgMar w:top="2268" w:right="1701" w:bottom="1701" w:left="2268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DD94" w14:textId="77777777" w:rsidR="00D96E3E" w:rsidRDefault="00D96E3E" w:rsidP="00D64021">
      <w:r>
        <w:separator/>
      </w:r>
    </w:p>
  </w:endnote>
  <w:endnote w:type="continuationSeparator" w:id="0">
    <w:p w14:paraId="2813F087" w14:textId="77777777" w:rsidR="00D96E3E" w:rsidRDefault="00D96E3E" w:rsidP="00D6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6A30" w14:textId="77777777" w:rsidR="00D96E3E" w:rsidRDefault="00D96E3E" w:rsidP="00D64021">
      <w:r>
        <w:separator/>
      </w:r>
    </w:p>
  </w:footnote>
  <w:footnote w:type="continuationSeparator" w:id="0">
    <w:p w14:paraId="5D2066D9" w14:textId="77777777" w:rsidR="00D96E3E" w:rsidRDefault="00D96E3E" w:rsidP="00D64021">
      <w:r>
        <w:continuationSeparator/>
      </w:r>
    </w:p>
  </w:footnote>
  <w:footnote w:id="1">
    <w:p w14:paraId="3C359931" w14:textId="77777777" w:rsidR="00D64021" w:rsidRDefault="00D64021" w:rsidP="00D64021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H. Salim HS dan Erlies Septiana Nurbani, 2017, </w:t>
      </w:r>
      <w:r>
        <w:rPr>
          <w:rFonts w:ascii="Tahoma" w:hAnsi="Tahoma" w:cs="Tahoma"/>
          <w:i/>
          <w:iCs/>
        </w:rPr>
        <w:t>Penerapan Teori Hukum pada Penelitian Tesis dan Disertasi</w:t>
      </w:r>
      <w:r>
        <w:rPr>
          <w:rFonts w:ascii="Tahoma" w:hAnsi="Tahoma" w:cs="Tahoma"/>
        </w:rPr>
        <w:t>, Edisi ke-1, Cetakan ke-5, Rajawali Pers, Jakarta, hlm, hlm. 263.</w:t>
      </w:r>
    </w:p>
  </w:footnote>
  <w:footnote w:id="2">
    <w:p w14:paraId="6F42CBBB" w14:textId="77777777" w:rsidR="00D64021" w:rsidRDefault="00D64021" w:rsidP="00D64021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Philipus M. Hadjon dalam H. Salim HS dan Erlies Septiana Nurbani, 2017, </w:t>
      </w:r>
      <w:r>
        <w:rPr>
          <w:rFonts w:ascii="Tahoma" w:hAnsi="Tahoma" w:cs="Tahoma"/>
          <w:i/>
          <w:iCs/>
        </w:rPr>
        <w:t>Penerapan Teori Hukum pada Penelitian Tesis dan Disertasi</w:t>
      </w:r>
      <w:r>
        <w:rPr>
          <w:rFonts w:ascii="Tahoma" w:hAnsi="Tahoma" w:cs="Tahoma"/>
        </w:rPr>
        <w:t>, Edisi ke-1, Cetakan ke-5, Rajawali Pers, Jakarta, hlm. 264.</w:t>
      </w:r>
    </w:p>
  </w:footnote>
  <w:footnote w:id="3">
    <w:p w14:paraId="708ECA74" w14:textId="77777777" w:rsidR="00D64021" w:rsidRDefault="00D64021" w:rsidP="00D64021">
      <w:pPr>
        <w:pStyle w:val="TeksCatatanKaki"/>
        <w:ind w:firstLine="420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Nurbani. </w:t>
      </w:r>
      <w:r>
        <w:rPr>
          <w:rFonts w:ascii="Tahoma" w:hAnsi="Tahoma" w:cs="Tahoma"/>
          <w:i/>
          <w:iCs/>
        </w:rPr>
        <w:t>Op.cit</w:t>
      </w:r>
      <w:r>
        <w:rPr>
          <w:rFonts w:ascii="Tahoma" w:hAnsi="Tahoma" w:cs="Tahoma"/>
        </w:rPr>
        <w:t>.,hlm.264.</w:t>
      </w:r>
    </w:p>
  </w:footnote>
  <w:footnote w:id="4">
    <w:p w14:paraId="30F9B85B" w14:textId="77777777" w:rsidR="00D64021" w:rsidRDefault="00D64021" w:rsidP="00D64021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Sasongko dan Wahyu dalam Habi Kusno, 2016, </w:t>
      </w:r>
      <w:r>
        <w:rPr>
          <w:rFonts w:ascii="Tahoma" w:hAnsi="Tahoma" w:cs="Tahoma"/>
          <w:i/>
          <w:iCs/>
        </w:rPr>
        <w:t>Perlindungan Hukum Hak Cipta Terhadap Pencipta Lagu yang Diunduh Melalui Internet</w:t>
      </w:r>
      <w:r>
        <w:rPr>
          <w:rFonts w:ascii="Tahoma" w:hAnsi="Tahoma" w:cs="Tahoma"/>
        </w:rPr>
        <w:t>, Jurnal Fiat Justisia, Vol. 10, No. 3, hlm. 492.</w:t>
      </w:r>
    </w:p>
  </w:footnote>
  <w:footnote w:id="5">
    <w:p w14:paraId="77224A68" w14:textId="77777777" w:rsidR="00D64021" w:rsidRDefault="00D64021" w:rsidP="00D64021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Zakki Adhiyati dan Achmad, 2019, </w:t>
      </w:r>
      <w:r>
        <w:rPr>
          <w:rFonts w:ascii="Tahoma" w:hAnsi="Tahoma" w:cs="Tahoma"/>
          <w:i/>
          <w:iCs/>
        </w:rPr>
        <w:t>Melacak Keadilan dalam Regulasi Poligami: Kajian Filsafat Keadilan Aristoteles, Thomas Aquinas, dan John Rawls</w:t>
      </w:r>
      <w:r>
        <w:rPr>
          <w:rFonts w:ascii="Tahoma" w:hAnsi="Tahoma" w:cs="Tahoma"/>
        </w:rPr>
        <w:t>, Jurnal Hukum, Vol. 2, No. 2, hlm. 419.</w:t>
      </w:r>
    </w:p>
  </w:footnote>
  <w:footnote w:id="6">
    <w:p w14:paraId="798D5F54" w14:textId="77777777" w:rsidR="00D64021" w:rsidRDefault="00D64021" w:rsidP="00D64021">
      <w:pPr>
        <w:pStyle w:val="TeksCatatanKaki"/>
        <w:ind w:firstLine="420"/>
        <w:jc w:val="both"/>
        <w:rPr>
          <w:rFonts w:ascii="Tahoma" w:hAnsi="Tahoma" w:cs="Tahoma"/>
        </w:rPr>
      </w:pPr>
      <w:r>
        <w:rPr>
          <w:rStyle w:val="ReferensiCatatanKaki"/>
          <w:rFonts w:ascii="Tahoma" w:hAnsi="Tahoma" w:cs="Tahoma"/>
        </w:rPr>
        <w:footnoteRef/>
      </w:r>
      <w:r>
        <w:rPr>
          <w:rFonts w:ascii="Tahoma" w:hAnsi="Tahoma" w:cs="Tahoma"/>
        </w:rPr>
        <w:t xml:space="preserve">Peter Mahmud Marzuki, 2011, </w:t>
      </w:r>
      <w:r>
        <w:rPr>
          <w:rFonts w:ascii="Tahoma" w:hAnsi="Tahoma" w:cs="Tahoma"/>
          <w:i/>
          <w:iCs/>
        </w:rPr>
        <w:t>Penelitian Hukum</w:t>
      </w:r>
      <w:r>
        <w:rPr>
          <w:rFonts w:ascii="Tahoma" w:hAnsi="Tahoma" w:cs="Tahoma"/>
        </w:rPr>
        <w:t>, Kencana Prenada Media Grup: Jakarta, hlm. 32.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2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-37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B5711F9"/>
    <w:multiLevelType w:val="multilevel"/>
    <w:tmpl w:val="7B5711F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66299399">
    <w:abstractNumId w:val="1"/>
  </w:num>
  <w:num w:numId="2" w16cid:durableId="266163651">
    <w:abstractNumId w:val="0"/>
  </w:num>
  <w:num w:numId="3" w16cid:durableId="1474324570">
    <w:abstractNumId w:val="3"/>
  </w:num>
  <w:num w:numId="4" w16cid:durableId="580142829">
    <w:abstractNumId w:val="4"/>
  </w:num>
  <w:num w:numId="5" w16cid:durableId="106321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21"/>
    <w:rsid w:val="00437550"/>
    <w:rsid w:val="00D64021"/>
    <w:rsid w:val="00D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36DA"/>
  <w15:chartTrackingRefBased/>
  <w15:docId w15:val="{303AA60F-1E6A-45F9-804D-4D7D0BBE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02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basedOn w:val="FontParagrafDefault"/>
    <w:qFormat/>
    <w:rsid w:val="00D64021"/>
    <w:rPr>
      <w:vertAlign w:val="superscript"/>
    </w:rPr>
  </w:style>
  <w:style w:type="paragraph" w:styleId="TeksCatatanKaki">
    <w:name w:val="footnote text"/>
    <w:basedOn w:val="Normal"/>
    <w:link w:val="TeksCatatanKakiKAR"/>
    <w:qFormat/>
    <w:rsid w:val="00D64021"/>
    <w:pPr>
      <w:snapToGrid w:val="0"/>
    </w:pPr>
    <w:rPr>
      <w:sz w:val="18"/>
      <w:szCs w:val="18"/>
    </w:rPr>
  </w:style>
  <w:style w:type="character" w:customStyle="1" w:styleId="TeksCatatanKakiKAR">
    <w:name w:val="Teks Catatan Kaki KAR"/>
    <w:basedOn w:val="FontParagrafDefault"/>
    <w:link w:val="TeksCatatanKaki"/>
    <w:rsid w:val="00D64021"/>
    <w:rPr>
      <w:rFonts w:eastAsiaTheme="minorEastAsia"/>
      <w:sz w:val="18"/>
      <w:szCs w:val="18"/>
      <w:lang w:val="en-US" w:eastAsia="zh-CN"/>
    </w:rPr>
  </w:style>
  <w:style w:type="table" w:customStyle="1" w:styleId="Style20">
    <w:name w:val="_Style 20"/>
    <w:basedOn w:val="TabelNormal"/>
    <w:qFormat/>
    <w:rsid w:val="00D64021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en-ID"/>
    </w:rPr>
    <w:tblPr>
      <w:tblInd w:w="0" w:type="nil"/>
    </w:tblPr>
  </w:style>
  <w:style w:type="paragraph" w:styleId="DaftarParagraf">
    <w:name w:val="List Paragraph"/>
    <w:basedOn w:val="Normal"/>
    <w:uiPriority w:val="99"/>
    <w:qFormat/>
    <w:rsid w:val="00D64021"/>
    <w:pPr>
      <w:ind w:left="720"/>
      <w:contextualSpacing/>
    </w:pPr>
  </w:style>
  <w:style w:type="paragraph" w:styleId="TeksIsi">
    <w:name w:val="Body Text"/>
    <w:basedOn w:val="Normal"/>
    <w:link w:val="TeksIsiKAR"/>
    <w:uiPriority w:val="1"/>
    <w:qFormat/>
    <w:rsid w:val="00D64021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D64021"/>
    <w:rPr>
      <w:rFonts w:ascii="Segoe UI" w:eastAsia="Segoe UI" w:hAnsi="Segoe UI" w:cs="Segoe UI"/>
      <w:lang w:val="id"/>
    </w:rPr>
  </w:style>
  <w:style w:type="paragraph" w:styleId="NormalWeb">
    <w:name w:val="Normal (Web)"/>
    <w:basedOn w:val="Normal"/>
    <w:uiPriority w:val="99"/>
    <w:unhideWhenUsed/>
    <w:rsid w:val="00D640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cantika</dc:creator>
  <cp:keywords/>
  <dc:description/>
  <cp:lastModifiedBy>princess cantika</cp:lastModifiedBy>
  <cp:revision>1</cp:revision>
  <dcterms:created xsi:type="dcterms:W3CDTF">2022-08-26T06:39:00Z</dcterms:created>
  <dcterms:modified xsi:type="dcterms:W3CDTF">2022-08-26T06:39:00Z</dcterms:modified>
</cp:coreProperties>
</file>