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RENCANA PEMBELAJARAN SEMESTER (RPS)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Perguruan Tinggi</w:t>
        <w:tab/>
        <w:t xml:space="preserve">:</w:t>
        <w:tab/>
        <w:t xml:space="preserve">Universitas Mulawarman</w:t>
      </w:r>
    </w:p>
    <w:p w:rsidR="00000000" w:rsidDel="00000000" w:rsidP="00000000" w:rsidRDefault="00000000" w:rsidRPr="00000000" w14:paraId="00000003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Fakultas</w:t>
        <w:tab/>
        <w:t xml:space="preserve">:</w:t>
        <w:tab/>
        <w:t xml:space="preserve">Fakultas Teknik</w:t>
      </w:r>
    </w:p>
    <w:p w:rsidR="00000000" w:rsidDel="00000000" w:rsidP="00000000" w:rsidRDefault="00000000" w:rsidRPr="00000000" w14:paraId="00000004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 Studi</w:t>
        <w:tab/>
        <w:t xml:space="preserve">:</w:t>
        <w:tab/>
        <w:t xml:space="preserve">Teknik Elektro</w:t>
      </w:r>
    </w:p>
    <w:p w:rsidR="00000000" w:rsidDel="00000000" w:rsidP="00000000" w:rsidRDefault="00000000" w:rsidRPr="00000000" w14:paraId="00000005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Mata Kuliah</w:t>
        <w:tab/>
        <w:t xml:space="preserve">:</w:t>
        <w:tab/>
        <w:t xml:space="preserve">Komunikasi Data   </w:t>
      </w:r>
    </w:p>
    <w:p w:rsidR="00000000" w:rsidDel="00000000" w:rsidP="00000000" w:rsidRDefault="00000000" w:rsidRPr="00000000" w14:paraId="00000006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Kode Mata Kuliah</w:t>
        <w:tab/>
        <w:t xml:space="preserve">:</w:t>
        <w:tab/>
        <w:t xml:space="preserve">19097563W022</w:t>
      </w:r>
    </w:p>
    <w:p w:rsidR="00000000" w:rsidDel="00000000" w:rsidP="00000000" w:rsidRDefault="00000000" w:rsidRPr="00000000" w14:paraId="00000007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Semester/Sks</w:t>
        <w:tab/>
        <w:t xml:space="preserve">:</w:t>
        <w:tab/>
        <w:t xml:space="preserve">3 (Tiga) / 3 Sks</w:t>
      </w:r>
    </w:p>
    <w:p w:rsidR="00000000" w:rsidDel="00000000" w:rsidP="00000000" w:rsidRDefault="00000000" w:rsidRPr="00000000" w14:paraId="00000008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Mata Kuliah Prasyarat</w:t>
        <w:tab/>
        <w:t xml:space="preserve">:</w:t>
        <w:tab/>
        <w:t xml:space="preserve">-</w:t>
      </w:r>
    </w:p>
    <w:p w:rsidR="00000000" w:rsidDel="00000000" w:rsidP="00000000" w:rsidRDefault="00000000" w:rsidRPr="00000000" w14:paraId="00000009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Nama Dosen</w:t>
        <w:tab/>
        <w:t xml:space="preserve">:</w:t>
        <w:tab/>
        <w:t xml:space="preserve">Happy Nugroho, S.T., M.T.</w:t>
      </w:r>
    </w:p>
    <w:p w:rsidR="00000000" w:rsidDel="00000000" w:rsidP="00000000" w:rsidRDefault="00000000" w:rsidRPr="00000000" w14:paraId="0000000A">
      <w:pPr>
        <w:tabs>
          <w:tab w:val="left" w:pos="3686"/>
          <w:tab w:val="left" w:pos="3828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Capaian Pembelajaran Lulusan (CPL):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Ranah Sikap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Mampu menunjukkan sikap religius dan ketakwaan kepada Tuhan Yang Maha Esa; (S1)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Mampu menjunjung tinggi nilai kemanusiaan dalam menjalankan tugas berdasarkan agama, moral, dan etika; (S2)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Mampu menunjukkan sikap bertanggungjawab atas pekerjaan di bidang keahliannya secara mandiri; (S8)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Ranah Keterampilan Umum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Mampu menunjukkan kinerja mandiri, bermutu, dan terukur; (KU2)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Ranah Keterampilan Khusus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Kemampuan menerapkan pengetahuan matematika, ilmu pengetahuan alam dan/atau material, teknologi informasi dan keteknikan untuk mendapatkan pemahaman menyeluruh tentang prinsip-prinsip keteknikan; (KK1)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Ranah Pengetahuan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Kemampuan mendapatkan dan menerapkan pengetahuan matematika level universitas termasuk kalkulus integral diferensial, aljabar linier, variael kompleks, serta probabilitas dan statistic (PP1)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PIP Unmul yang di Integrasikan:</w:t>
      </w:r>
    </w:p>
    <w:p w:rsidR="00000000" w:rsidDel="00000000" w:rsidP="00000000" w:rsidRDefault="00000000" w:rsidRPr="00000000" w14:paraId="0000001B">
      <w:pPr>
        <w:spacing w:line="240" w:lineRule="auto"/>
        <w:rPr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Deskripsi Mata Kuliah: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Mata Kuliah Membahas definisi &amp; terminologi dalam komunikasi data: sinyal, bandwidth, bit rate, data, frame, paket, media transmisi, protokol, Data Terminal Equipment (DTE), Data circuit-terminating Equipment (DCE), baseband, broadband; Membahas standar komunikasi data &amp; organisasi pembuat standar; Model Open System : OSI model; Media transmisi : jenis, karakteristik, gangguan, performansi; Transformasi data ke dalam bentuk sinyal: Konversi digital-to-digital: line coding (RZ, NRZ, Manchester, Differential Manchester, HDB3, B8ZS), Konversi digital-to- analog: modulasi (ASK, FSK, PSK, QAM); Transmisi data digital: transmisi serial, transmisi analog, transmisi sinkron, transmisi asinkron, interface (DT-DCE interface); Koordinasi transmisi: Enquiry/Acknowledgement (ENQ/ACK), Poll/Select; Flow control: Stop-and-Wait, Sliding-window; Deteksi &amp; koreksi error (error control):ARQ, Stop-and-Wait ARQ, Sliding-window ARQ; Ethernet: metode akses, addressing, spesifikasi elektrik, format frame, implementasi; Token Ring: metode akses, addressing, spesifikasi elektrik, format frame, implementasi; X.25: physical layer, frame layer, packet layer, packet layer protocol (PLP); Frame Relay: operasi frame relay, frame relay layers, congestion control. 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Daftar Referensi: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" w:cs="Times" w:eastAsia="Times" w:hAnsi="Times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Halliday, D., Resnick, R., and Walker, J., Principle of Physics, 9th ed. Extended, John Wiley &amp; Sons,2011, International student version: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Times" w:cs="Times" w:eastAsia="Times" w:hAnsi="Times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Marcelo Alonso &amp; Edward I. Finn, Fundamental University Physic 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800" w:right="0" w:firstLine="0"/>
        <w:jc w:val="left"/>
        <w:rPr>
          <w:rFonts w:ascii="Cambria" w:cs="Cambria" w:eastAsia="Cambria" w:hAnsi="Cambria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62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0"/>
        <w:gridCol w:w="2451"/>
        <w:gridCol w:w="1984"/>
        <w:gridCol w:w="2126"/>
        <w:gridCol w:w="1786"/>
        <w:gridCol w:w="1350"/>
        <w:gridCol w:w="1118"/>
        <w:gridCol w:w="990"/>
        <w:gridCol w:w="810"/>
        <w:gridCol w:w="737"/>
        <w:tblGridChange w:id="0">
          <w:tblGrid>
            <w:gridCol w:w="810"/>
            <w:gridCol w:w="2451"/>
            <w:gridCol w:w="1984"/>
            <w:gridCol w:w="2126"/>
            <w:gridCol w:w="1786"/>
            <w:gridCol w:w="1350"/>
            <w:gridCol w:w="1118"/>
            <w:gridCol w:w="990"/>
            <w:gridCol w:w="810"/>
            <w:gridCol w:w="737"/>
          </w:tblGrid>
        </w:tblGridChange>
      </w:tblGrid>
      <w:tr>
        <w:trPr>
          <w:cantSplit w:val="0"/>
          <w:trHeight w:val="23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Pertemuan 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Kemampuan Khusus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Indikator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Materi Pokok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(Bahan Kajian)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Strategi dan Metode Pembelajaran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Pengalaman Belajar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Penilaian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Referensi</w:t>
            </w:r>
          </w:p>
        </w:tc>
      </w:tr>
      <w:tr>
        <w:trPr>
          <w:cantSplit w:val="0"/>
          <w:trHeight w:val="23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-108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Jenis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Kriteria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Bobot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dan 2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kontrak kuliah dan pengenalan komponen dasar Komunikasi Data serta standar yang ada pada komunikasi data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menjelasakan dan memahami kontrak kuliah dan pengenalan komponen dasar Komunikasi Data serta standar yang ada pada komunikasi data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40" w:lineRule="auto"/>
              <w:ind w:left="37" w:right="30" w:firstLine="0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Data Communication, Networks, The Internet, Protocol and Standards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emahami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kontrak kuliah dan pengenalan komponen dasar Komunikasi Data serta standar yang ada pada komunikasi 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dan Subyektif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mengerjakan soal Latihan, dan kreaktifan</w:t>
              <w:tab/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5%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dan 4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dan menjelaskan tentang proses aliran data pada model layer dan proses pengiriman pesan (message) antar end node.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menjelaskan dan memahami proses aliran data pada model layer dan proses pengiriman pesan (message) antar end node.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Protokol Komunikasi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The OSI Model, Layers in the OSI Model, TCP/IP Protocol Suite, Addressing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 dan tanya jawab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proses aliran data pada model layer dan proses pengiriman pesan (message) antar end node.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mengerjakan soal dengan benar Subyektif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tingkat pemahaman, dan kreaktifan</w:t>
              <w:tab/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 dan 6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Data sinyal digital dan analog serta GangguanTransmisi,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Mampu memahami Data sinyal digital dan analog serta GangguannTransmisi,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Data dan sinyal : Analog dan digital,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rtl w:val="0"/>
              </w:rPr>
              <w:t xml:space="preserve">transmission Impairment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dan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rtl w:val="0"/>
              </w:rPr>
              <w:t xml:space="preserve">Performace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Data sinyal digital dan analog serta Gangguan Transmisi,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dan Subyektif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dan mengerjakan soal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transmisi digital, modulasi digital, konversi analog ke digital dan mode transmisi 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Mampu memahami dan menjelaskan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transmisi digital, modulasi digital, konversi analog ke digital dan mode transmisi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Transmisi Digital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Digital to Digital Conversion, Analog to Digital Conversion and Transmission Modes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transmisi digital, modulasi digital, konversi analog ke digital dan mode transmisi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dan mengerjakan soal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10%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UTS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 dan 10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konsep transmisi analog dan jenis-jenis modulasi analog 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menjelaskan dan memahami konsep transmisi analog dan jenis-jenis modulasi analog 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Transmisi Analog: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Digital to Analog Transmission and Analog to Analog Conversion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konsep transmisi analog dan jenis-jenis modulasi analog</w:t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dan Subyektif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dan mengerjakan soal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 dan 12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jenis-jenis switching dan multiplexing 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menjelaskan dan memahami jenis-jenis switching dan multiplexing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before="4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Switching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Circuit and packet Switch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 and Multiplexing 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jenis-jenis switching dan multiplexing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dan Subyektif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dan mengerjakan soal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 dan 14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160" w:line="25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Spread Spectrum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dan cara kerja Frekuensi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Spread Spectrum and Direct Sequence Spread Spectrum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menjelaskan dan memahami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Spread Spectrum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dan cara kerja Frekuensi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Spread Spectrum and Direct Sequence Spread Spectrum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Spread Spectrum: Frequency Hoping Spread Spectrum and Direct Sequence Spread Spectrum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Ceramah, Latihan mengerjakan soal, dan tanya jawab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Spread Spectrum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dan cara kerja Frekuensi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Spread Spectrum and Direct Sequence Spread Spectrum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mengerjakan soal dengan benar, Subyektif</w:t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tingkat pemahaman, dan kreaktifan</w:t>
              <w:tab/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15%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Setelah menyelesaikan pokok bahasan ini, mahasiswa mampu memahami jenis-jenis media transmisi dan kekurangan serta kelebihan dari media transmisi guided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wired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 dan media Unguided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wireless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Mampu menjelaskan dan memahami jenis-jenis media transmisi dan kekurangan serta kelebihan dari media transmisi guided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wired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).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Media Transmisi 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Guided Media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dan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Unguided Media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Ceramah dan tanya jawab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Menyimak dan memahami jenis-jenis media transmisi dan kekurangan serta kelebihan dari media transmisi guided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wired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Tertulis, Uraian, Subyektif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Ketepatan dalam menjelaskan, tingkat pemahaman, dan kreaktifan</w:t>
              <w:tab/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10%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Buku 1&amp;2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UAS</w:t>
            </w:r>
          </w:p>
        </w:tc>
      </w:tr>
    </w:tbl>
    <w:p w:rsidR="00000000" w:rsidDel="00000000" w:rsidP="00000000" w:rsidRDefault="00000000" w:rsidRPr="00000000" w14:paraId="0000009D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Skema Penilaian</w:t>
      </w:r>
    </w:p>
    <w:p w:rsidR="00000000" w:rsidDel="00000000" w:rsidP="00000000" w:rsidRDefault="00000000" w:rsidRPr="00000000" w14:paraId="0000009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Afektif</w:t>
        <w:tab/>
        <w:tab/>
        <w:t xml:space="preserve">: 10 %</w:t>
      </w:r>
    </w:p>
    <w:p w:rsidR="00000000" w:rsidDel="00000000" w:rsidP="00000000" w:rsidRDefault="00000000" w:rsidRPr="00000000" w14:paraId="000000A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Tugas</w:t>
        <w:tab/>
        <w:tab/>
        <w:t xml:space="preserve">: 20 %</w:t>
      </w:r>
    </w:p>
    <w:p w:rsidR="00000000" w:rsidDel="00000000" w:rsidP="00000000" w:rsidRDefault="00000000" w:rsidRPr="00000000" w14:paraId="000000A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Praktikum</w:t>
        <w:tab/>
        <w:t xml:space="preserve">: -</w:t>
      </w:r>
    </w:p>
    <w:p w:rsidR="00000000" w:rsidDel="00000000" w:rsidP="00000000" w:rsidRDefault="00000000" w:rsidRPr="00000000" w14:paraId="000000A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Quiz</w:t>
        <w:tab/>
        <w:tab/>
        <w:t xml:space="preserve">: -</w:t>
      </w:r>
    </w:p>
    <w:p w:rsidR="00000000" w:rsidDel="00000000" w:rsidP="00000000" w:rsidRDefault="00000000" w:rsidRPr="00000000" w14:paraId="000000A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UTS</w:t>
        <w:tab/>
        <w:tab/>
        <w:t xml:space="preserve">: 30 %</w:t>
      </w:r>
    </w:p>
    <w:p w:rsidR="00000000" w:rsidDel="00000000" w:rsidP="00000000" w:rsidRDefault="00000000" w:rsidRPr="00000000" w14:paraId="000000A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UAS</w:t>
        <w:tab/>
        <w:tab/>
        <w:t xml:space="preserve">: 40 %</w:t>
      </w:r>
    </w:p>
    <w:p w:rsidR="00000000" w:rsidDel="00000000" w:rsidP="00000000" w:rsidRDefault="00000000" w:rsidRPr="00000000" w14:paraId="000000A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 xml:space="preserve">Samarinda,   Agustus 2021</w:t>
      </w:r>
    </w:p>
    <w:p w:rsidR="00000000" w:rsidDel="00000000" w:rsidP="00000000" w:rsidRDefault="00000000" w:rsidRPr="00000000" w14:paraId="000000A8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Mengetahui.</w:t>
        <w:tab/>
        <w:t xml:space="preserve">Dosen Pengampu/ Penanggung Jawab</w:t>
      </w:r>
    </w:p>
    <w:p w:rsidR="00000000" w:rsidDel="00000000" w:rsidP="00000000" w:rsidRDefault="00000000" w:rsidRPr="00000000" w14:paraId="000000A9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KPS Teknik Elektro</w:t>
        <w:tab/>
        <w:tab/>
        <w:tab/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AA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Ir. Muslimin, S.T., M.T., IPM., ASEAN Eng.</w:t>
        <w:tab/>
        <w:t xml:space="preserve">Ir. Fatkhul Hani Rumawan, S.T., M.T.</w:t>
      </w:r>
    </w:p>
    <w:p w:rsidR="00000000" w:rsidDel="00000000" w:rsidP="00000000" w:rsidRDefault="00000000" w:rsidRPr="00000000" w14:paraId="000000AE">
      <w:pPr>
        <w:tabs>
          <w:tab w:val="left" w:pos="836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NIP.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19760331 200812 1 001</w:t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NIP.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19760331 200812 1 001</w:t>
        <w:tab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pgSz w:h="12240" w:w="15840" w:orient="landscape"/>
      <w:pgMar w:bottom="1418" w:top="1440" w:left="1418" w:right="1418" w:header="42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ambria"/>
  <w:font w:name="Times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2"/>
      <w:tblW w:w="1405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1073"/>
      <w:gridCol w:w="2183"/>
      <w:gridCol w:w="7389"/>
      <w:gridCol w:w="1505"/>
      <w:gridCol w:w="547"/>
      <w:gridCol w:w="1360"/>
      <w:tblGridChange w:id="0">
        <w:tblGrid>
          <w:gridCol w:w="1073"/>
          <w:gridCol w:w="2183"/>
          <w:gridCol w:w="7389"/>
          <w:gridCol w:w="1505"/>
          <w:gridCol w:w="547"/>
          <w:gridCol w:w="1360"/>
        </w:tblGrid>
      </w:tblGridChange>
    </w:tblGrid>
    <w:tr>
      <w:trPr>
        <w:cantSplit w:val="0"/>
        <w:trHeight w:val="289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0">
          <w:pPr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0" w:val="nil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B1">
          <w:pPr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-68237</wp:posOffset>
                </wp:positionH>
                <wp:positionV relativeFrom="paragraph">
                  <wp:posOffset>137795</wp:posOffset>
                </wp:positionV>
                <wp:extent cx="935355" cy="935355"/>
                <wp:effectExtent b="0" l="0" r="0" t="0"/>
                <wp:wrapSquare wrapText="bothSides" distB="0" distT="0" distL="114300" distR="114300"/>
                <wp:docPr descr="480px-Unmul_logo_low" id="6" name="image1.png"/>
                <a:graphic>
                  <a:graphicData uri="http://schemas.openxmlformats.org/drawingml/2006/picture">
                    <pic:pic>
                      <pic:nvPicPr>
                        <pic:cNvPr descr="480px-Unmul_logo_low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353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B2">
          <w:pPr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3">
          <w:pPr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4">
          <w:pPr>
            <w:spacing w:after="0" w:line="240" w:lineRule="auto"/>
            <w:jc w:val="center"/>
            <w:rPr>
              <w:rFonts w:ascii="Book Antiqua" w:cs="Book Antiqua" w:eastAsia="Book Antiqua" w:hAnsi="Book Antiqua"/>
              <w:b w:val="1"/>
              <w:sz w:val="24"/>
              <w:szCs w:val="24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sz w:val="24"/>
              <w:szCs w:val="24"/>
              <w:rtl w:val="0"/>
            </w:rPr>
            <w:t xml:space="preserve">KEMENTRIAN PENDIDIKAN, KEBUDAYAAN, RISET, DAN TEKNOLOGI</w:t>
          </w:r>
        </w:p>
        <w:p w:rsidR="00000000" w:rsidDel="00000000" w:rsidP="00000000" w:rsidRDefault="00000000" w:rsidRPr="00000000" w14:paraId="000000B5">
          <w:pPr>
            <w:spacing w:after="0" w:line="240" w:lineRule="auto"/>
            <w:jc w:val="center"/>
            <w:rPr>
              <w:rFonts w:ascii="Book Antiqua" w:cs="Book Antiqua" w:eastAsia="Book Antiqua" w:hAnsi="Book Antiqua"/>
              <w:b w:val="1"/>
              <w:sz w:val="32"/>
              <w:szCs w:val="32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sz w:val="32"/>
              <w:szCs w:val="32"/>
              <w:rtl w:val="0"/>
            </w:rPr>
            <w:t xml:space="preserve">UNIVERSITAS MULAWARMAN</w:t>
          </w:r>
        </w:p>
        <w:p w:rsidR="00000000" w:rsidDel="00000000" w:rsidP="00000000" w:rsidRDefault="00000000" w:rsidRPr="00000000" w14:paraId="000000B6">
          <w:pPr>
            <w:spacing w:after="0" w:line="240" w:lineRule="auto"/>
            <w:jc w:val="center"/>
            <w:rPr>
              <w:rFonts w:ascii="Book Antiqua" w:cs="Book Antiqua" w:eastAsia="Book Antiqua" w:hAnsi="Book Antiqua"/>
              <w:b w:val="1"/>
              <w:sz w:val="26"/>
              <w:szCs w:val="26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sz w:val="26"/>
              <w:szCs w:val="26"/>
              <w:rtl w:val="0"/>
            </w:rPr>
            <w:t xml:space="preserve">FAKULTAS TEKNIK</w:t>
          </w:r>
        </w:p>
        <w:p w:rsidR="00000000" w:rsidDel="00000000" w:rsidP="00000000" w:rsidRDefault="00000000" w:rsidRPr="00000000" w14:paraId="000000B7">
          <w:pPr>
            <w:spacing w:after="0" w:line="240" w:lineRule="auto"/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rtl w:val="0"/>
            </w:rPr>
            <w:t xml:space="preserve">PROGRAM STUDI S1 TEKNIK ELEKTRO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8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No. Dok.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9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: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A">
          <w:pPr>
            <w:ind w:right="-60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8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0" w:val="nil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B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B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E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Tgl. Terbit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BF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: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0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0" w:val="nil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C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4">
          <w:pPr>
            <w:ind w:left="175" w:hanging="175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No. Revisi 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5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: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6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37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0" w:val="nil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C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A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Hal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0" w:val="nil"/>
          </w:tcBorders>
          <w:shd w:fill="auto" w:val="clear"/>
          <w:vAlign w:val="center"/>
        </w:tcPr>
        <w:p w:rsidR="00000000" w:rsidDel="00000000" w:rsidP="00000000" w:rsidRDefault="00000000" w:rsidRPr="00000000" w14:paraId="000000CB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: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0CC">
          <w:pPr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/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2"/>
      <w:numFmt w:val="decimal"/>
      <w:lvlText w:val="%1."/>
      <w:lvlJc w:val="left"/>
      <w:pPr>
        <w:ind w:left="13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800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7">
    <w:lvl w:ilvl="0">
      <w:start w:val="1"/>
      <w:numFmt w:val="lowerLetter"/>
      <w:lvlText w:val="%1."/>
      <w:lvlJc w:val="left"/>
      <w:pPr>
        <w:ind w:left="630" w:hanging="360"/>
      </w:pPr>
      <w:rPr/>
    </w:lvl>
    <w:lvl w:ilvl="1">
      <w:start w:val="1"/>
      <w:numFmt w:val="decimal"/>
      <w:lvlText w:val="%2."/>
      <w:lvlJc w:val="left"/>
      <w:pPr>
        <w:ind w:left="135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ind w:left="2070" w:hanging="180"/>
      </w:pPr>
      <w:rPr/>
    </w:lvl>
    <w:lvl w:ilvl="3">
      <w:start w:val="1"/>
      <w:numFmt w:val="decimal"/>
      <w:lvlText w:val="%4."/>
      <w:lvlJc w:val="left"/>
      <w:pPr>
        <w:ind w:left="2790" w:hanging="360"/>
      </w:pPr>
      <w:rPr/>
    </w:lvl>
    <w:lvl w:ilvl="4">
      <w:start w:val="1"/>
      <w:numFmt w:val="lowerLetter"/>
      <w:lvlText w:val="%5."/>
      <w:lvlJc w:val="left"/>
      <w:pPr>
        <w:ind w:left="3510" w:hanging="360"/>
      </w:pPr>
      <w:rPr/>
    </w:lvl>
    <w:lvl w:ilvl="5">
      <w:start w:val="1"/>
      <w:numFmt w:val="lowerRoman"/>
      <w:lvlText w:val="%6."/>
      <w:lvlJc w:val="right"/>
      <w:pPr>
        <w:ind w:left="4230" w:hanging="180"/>
      </w:pPr>
      <w:rPr/>
    </w:lvl>
    <w:lvl w:ilvl="6">
      <w:start w:val="1"/>
      <w:numFmt w:val="decimal"/>
      <w:lvlText w:val="%7."/>
      <w:lvlJc w:val="left"/>
      <w:pPr>
        <w:ind w:left="4950" w:hanging="360"/>
      </w:pPr>
      <w:rPr/>
    </w:lvl>
    <w:lvl w:ilvl="7">
      <w:start w:val="1"/>
      <w:numFmt w:val="lowerLetter"/>
      <w:lvlText w:val="%8."/>
      <w:lvlJc w:val="left"/>
      <w:pPr>
        <w:ind w:left="5670" w:hanging="360"/>
      </w:pPr>
      <w:rPr/>
    </w:lvl>
    <w:lvl w:ilvl="8">
      <w:start w:val="1"/>
      <w:numFmt w:val="lowerRoman"/>
      <w:lvlText w:val="%9."/>
      <w:lvlJc w:val="right"/>
      <w:pPr>
        <w:ind w:left="639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  <w:ind w:left="720" w:hanging="720"/>
    </w:pPr>
    <w:rPr>
      <w:rFonts w:ascii="Calibri" w:cs="Calibri" w:eastAsia="Calibri" w:hAnsi="Calibri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  <w:ind w:left="1440" w:hanging="720"/>
    </w:pPr>
    <w:rPr>
      <w:rFonts w:ascii="Calibri" w:cs="Calibri" w:eastAsia="Calibri" w:hAnsi="Calibri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  <w:ind w:left="2160" w:hanging="720"/>
    </w:pPr>
    <w:rPr>
      <w:rFonts w:ascii="Calibri" w:cs="Calibri" w:eastAsia="Calibri" w:hAnsi="Calibri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  <w:ind w:left="2880" w:hanging="720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="240" w:lineRule="auto"/>
      <w:ind w:left="3600" w:hanging="720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4320" w:hanging="720"/>
    </w:pPr>
    <w:rPr>
      <w:rFonts w:ascii="Times New Roman" w:cs="Times New Roman" w:eastAsia="Times New Roman" w:hAnsi="Times New Roman"/>
      <w:b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953E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 w:val="1"/>
    <w:rsid w:val="00E257D1"/>
    <w:pPr>
      <w:keepNext w:val="1"/>
      <w:numPr>
        <w:numId w:val="33"/>
      </w:numPr>
      <w:spacing w:after="60" w:before="240" w:line="240" w:lineRule="auto"/>
      <w:outlineLvl w:val="0"/>
    </w:pPr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E257D1"/>
    <w:pPr>
      <w:keepNext w:val="1"/>
      <w:numPr>
        <w:ilvl w:val="1"/>
        <w:numId w:val="33"/>
      </w:numPr>
      <w:spacing w:after="60" w:before="240" w:line="240" w:lineRule="auto"/>
      <w:outlineLvl w:val="1"/>
    </w:pPr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E257D1"/>
    <w:pPr>
      <w:keepNext w:val="1"/>
      <w:numPr>
        <w:ilvl w:val="2"/>
        <w:numId w:val="33"/>
      </w:numPr>
      <w:spacing w:after="60" w:before="240" w:line="240" w:lineRule="auto"/>
      <w:outlineLvl w:val="2"/>
    </w:pPr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E257D1"/>
    <w:pPr>
      <w:keepNext w:val="1"/>
      <w:numPr>
        <w:ilvl w:val="3"/>
        <w:numId w:val="33"/>
      </w:numPr>
      <w:spacing w:after="60" w:before="240" w:line="240" w:lineRule="auto"/>
      <w:outlineLvl w:val="3"/>
    </w:pPr>
    <w:rPr>
      <w:rFonts w:eastAsiaTheme="minorEastAsia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E257D1"/>
    <w:pPr>
      <w:numPr>
        <w:ilvl w:val="4"/>
        <w:numId w:val="33"/>
      </w:numPr>
      <w:spacing w:after="60" w:before="240" w:line="240" w:lineRule="auto"/>
      <w:outlineLvl w:val="4"/>
    </w:pPr>
    <w:rPr>
      <w:rFonts w:eastAsiaTheme="minorEastAsia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link w:val="Heading6Char"/>
    <w:qFormat w:val="1"/>
    <w:rsid w:val="00E257D1"/>
    <w:pPr>
      <w:numPr>
        <w:ilvl w:val="5"/>
        <w:numId w:val="33"/>
      </w:numPr>
      <w:spacing w:after="60" w:before="240" w:line="240" w:lineRule="auto"/>
      <w:outlineLvl w:val="5"/>
    </w:pPr>
    <w:rPr>
      <w:rFonts w:ascii="Times New Roman" w:cs="Times New Roman" w:eastAsia="Times New Roman" w:hAnsi="Times New Roman"/>
      <w:b w:val="1"/>
      <w:bCs w:val="1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257D1"/>
    <w:pPr>
      <w:numPr>
        <w:ilvl w:val="6"/>
        <w:numId w:val="33"/>
      </w:numPr>
      <w:spacing w:after="60" w:before="24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257D1"/>
    <w:pPr>
      <w:numPr>
        <w:ilvl w:val="7"/>
        <w:numId w:val="33"/>
      </w:numPr>
      <w:spacing w:after="60" w:before="240" w:line="240" w:lineRule="auto"/>
      <w:outlineLvl w:val="7"/>
    </w:pPr>
    <w:rPr>
      <w:rFonts w:eastAsiaTheme="minorEastAsia"/>
      <w:i w:val="1"/>
      <w:iCs w:val="1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257D1"/>
    <w:pPr>
      <w:numPr>
        <w:ilvl w:val="8"/>
        <w:numId w:val="33"/>
      </w:numPr>
      <w:spacing w:after="60" w:before="240" w:line="240" w:lineRule="auto"/>
      <w:outlineLvl w:val="8"/>
    </w:pPr>
    <w:rPr>
      <w:rFonts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953E2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rsid w:val="006953E2"/>
    <w:pPr>
      <w:spacing w:after="100" w:before="100" w:line="240" w:lineRule="auto"/>
    </w:pPr>
    <w:rPr>
      <w:rFonts w:ascii="Times New Roman" w:cs="Times New Roman" w:eastAsia="Times New Roman" w:hAnsi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 w:val="1"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 w:val="1"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cs="Times New Roman" w:eastAsia="Calibri" w:hAnsi="Calibri"/>
      <w:lang w:val="id-ID"/>
    </w:rPr>
  </w:style>
  <w:style w:type="character" w:styleId="HeaderChar" w:customStyle="1">
    <w:name w:val="Header Char"/>
    <w:basedOn w:val="DefaultParagraphFont"/>
    <w:link w:val="Header"/>
    <w:uiPriority w:val="99"/>
    <w:rsid w:val="004F6723"/>
    <w:rPr>
      <w:rFonts w:ascii="Calibri" w:cs="Times New Roman" w:eastAsia="Calibri" w:hAnsi="Calibri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cs="Times New Roman" w:eastAsia="MS Mincho" w:hAnsi="Times New Roman"/>
      <w:sz w:val="24"/>
      <w:szCs w:val="24"/>
      <w:lang w:eastAsia="ja-JP"/>
    </w:rPr>
  </w:style>
  <w:style w:type="character" w:styleId="BodyTextChar" w:customStyle="1">
    <w:name w:val="Body Text Char"/>
    <w:basedOn w:val="DefaultParagraphFont"/>
    <w:link w:val="BodyText"/>
    <w:uiPriority w:val="99"/>
    <w:rsid w:val="007E36A8"/>
    <w:rPr>
      <w:rFonts w:ascii="Times New Roman" w:cs="Times New Roman" w:eastAsia="MS Mincho" w:hAnsi="Times New Roman"/>
      <w:sz w:val="24"/>
      <w:szCs w:val="24"/>
      <w:lang w:eastAsia="ja-JP"/>
    </w:rPr>
  </w:style>
  <w:style w:type="character" w:styleId="Heading1Char" w:customStyle="1">
    <w:name w:val="Heading 1 Char"/>
    <w:basedOn w:val="DefaultParagraphFont"/>
    <w:link w:val="Heading1"/>
    <w:uiPriority w:val="9"/>
    <w:rsid w:val="00E257D1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257D1"/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257D1"/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257D1"/>
    <w:rPr>
      <w:rFonts w:eastAsiaTheme="minorEastAsia"/>
      <w:b w:val="1"/>
      <w:bCs w:val="1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257D1"/>
    <w:rPr>
      <w:rFonts w:eastAsiaTheme="minorEastAsia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E257D1"/>
    <w:rPr>
      <w:rFonts w:ascii="Times New Roman" w:cs="Times New Roman" w:eastAsia="Times New Roman" w:hAnsi="Times New Roman"/>
      <w:b w:val="1"/>
      <w:bCs w:val="1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257D1"/>
    <w:rPr>
      <w:rFonts w:eastAsiaTheme="minorEastAsia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257D1"/>
    <w:rPr>
      <w:rFonts w:eastAsiaTheme="minorEastAsia"/>
      <w:i w:val="1"/>
      <w:iCs w:val="1"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257D1"/>
    <w:rPr>
      <w:rFonts w:asciiTheme="majorHAnsi" w:cstheme="majorBidi" w:eastAsiaTheme="majorEastAsia" w:hAnsiTheme="majorHAns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KMqim4Ys6J2geQ0Kr5cbsvXCUQ==">AMUW2mVLCfsEOUiNQrSvcuULL5Yf2iSvGb5XwDB7tDW9ySUb32GeC2bYTKDreVEAkD0Hk3xdehoulOXU6ELfD5gGWJHS6TYzgQh8RWwp5BRuaXBPbz9QOj4=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2021-10-09T03:03:00Z</dcterms:created>
  <dc:creator>triana sharly</dc:creator>
</cp:coreProperties>
</file>