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1251D" w14:textId="77777777" w:rsidR="007B4574" w:rsidRPr="007B4574" w:rsidRDefault="007B4574" w:rsidP="007B4574">
      <w:pPr>
        <w:shd w:val="clear" w:color="auto" w:fill="FFFFFF"/>
        <w:spacing w:after="60" w:line="240" w:lineRule="auto"/>
        <w:ind w:right="240"/>
        <w:outlineLvl w:val="2"/>
        <w:rPr>
          <w:rFonts w:ascii="Georgia" w:eastAsia="Times New Roman" w:hAnsi="Georgia" w:cs="Tahoma"/>
          <w:color w:val="000000"/>
          <w:sz w:val="32"/>
          <w:szCs w:val="32"/>
          <w:lang w:val="en-ID" w:eastAsia="en-ID"/>
        </w:rPr>
      </w:pPr>
      <w:r w:rsidRPr="007B4574">
        <w:rPr>
          <w:rFonts w:ascii="Georgia" w:eastAsia="Times New Roman" w:hAnsi="Georgia" w:cs="Tahoma"/>
          <w:color w:val="000000"/>
          <w:sz w:val="32"/>
          <w:szCs w:val="32"/>
          <w:lang w:val="en-ID" w:eastAsia="en-ID"/>
        </w:rPr>
        <w:t>Analisis Sistem Akuntansi Gaji dan Upah Karyawan pada PT Selyca Mulia</w:t>
      </w:r>
    </w:p>
    <w:p w14:paraId="09F998E3" w14:textId="77777777" w:rsidR="007B4574" w:rsidRPr="007B4574" w:rsidRDefault="007B4574" w:rsidP="007B4574">
      <w:pPr>
        <w:shd w:val="clear" w:color="auto" w:fill="FFFFFF"/>
        <w:spacing w:after="0" w:line="240" w:lineRule="auto"/>
        <w:rPr>
          <w:rFonts w:ascii="Tahoma" w:eastAsia="Times New Roman" w:hAnsi="Tahoma" w:cs="Tahoma"/>
          <w:color w:val="222222"/>
          <w:sz w:val="18"/>
          <w:szCs w:val="18"/>
          <w:lang w:val="en-ID" w:eastAsia="en-ID"/>
        </w:rPr>
      </w:pPr>
      <w:r w:rsidRPr="007B4574">
        <w:rPr>
          <w:rFonts w:ascii="Tahoma" w:eastAsia="Times New Roman" w:hAnsi="Tahoma" w:cs="Tahoma"/>
          <w:i/>
          <w:iCs/>
          <w:color w:val="222222"/>
          <w:sz w:val="18"/>
          <w:szCs w:val="18"/>
          <w:lang w:val="en-ID" w:eastAsia="en-ID"/>
        </w:rPr>
        <w:t>Cheri Rares, Agus Iwan Kesuma, Muhammad Abadan Syakura</w:t>
      </w:r>
    </w:p>
    <w:p w14:paraId="476AFDA7" w14:textId="77777777" w:rsidR="007B4574" w:rsidRPr="007B4574" w:rsidRDefault="007B4574" w:rsidP="007B4574">
      <w:pPr>
        <w:spacing w:after="0" w:line="240" w:lineRule="auto"/>
        <w:rPr>
          <w:rFonts w:ascii="Times New Roman" w:eastAsia="Times New Roman" w:hAnsi="Times New Roman" w:cs="Times New Roman"/>
          <w:sz w:val="24"/>
          <w:szCs w:val="24"/>
          <w:lang w:val="en-ID" w:eastAsia="en-ID"/>
        </w:rPr>
      </w:pPr>
    </w:p>
    <w:p w14:paraId="6E91CA8E" w14:textId="77777777" w:rsidR="007B4574" w:rsidRPr="007B4574" w:rsidRDefault="007B4574" w:rsidP="007B4574">
      <w:pPr>
        <w:shd w:val="clear" w:color="auto" w:fill="FFFFFF"/>
        <w:spacing w:before="180" w:after="60" w:line="240" w:lineRule="auto"/>
        <w:ind w:right="240"/>
        <w:outlineLvl w:val="3"/>
        <w:rPr>
          <w:rFonts w:ascii="Georgia" w:eastAsia="Times New Roman" w:hAnsi="Georgia" w:cs="Tahoma"/>
          <w:color w:val="000000"/>
          <w:sz w:val="27"/>
          <w:szCs w:val="27"/>
          <w:lang w:val="en-ID" w:eastAsia="en-ID"/>
        </w:rPr>
      </w:pPr>
      <w:r w:rsidRPr="007B4574">
        <w:rPr>
          <w:rFonts w:ascii="Georgia" w:eastAsia="Times New Roman" w:hAnsi="Georgia" w:cs="Tahoma"/>
          <w:color w:val="000000"/>
          <w:sz w:val="27"/>
          <w:szCs w:val="27"/>
          <w:lang w:val="en-ID" w:eastAsia="en-ID"/>
        </w:rPr>
        <w:t>Abstract</w:t>
      </w:r>
    </w:p>
    <w:p w14:paraId="6A149016" w14:textId="77777777" w:rsidR="007B4574" w:rsidRPr="007B4574" w:rsidRDefault="007B4574" w:rsidP="007B4574">
      <w:pPr>
        <w:shd w:val="clear" w:color="auto" w:fill="FFFFFF"/>
        <w:spacing w:after="0" w:line="240" w:lineRule="auto"/>
        <w:rPr>
          <w:rFonts w:ascii="Tahoma" w:eastAsia="Times New Roman" w:hAnsi="Tahoma" w:cs="Tahoma"/>
          <w:color w:val="222222"/>
          <w:sz w:val="18"/>
          <w:szCs w:val="18"/>
          <w:lang w:val="en-ID" w:eastAsia="en-ID"/>
        </w:rPr>
      </w:pPr>
    </w:p>
    <w:p w14:paraId="31E8886A" w14:textId="77777777" w:rsidR="007B4574" w:rsidRPr="007B4574" w:rsidRDefault="007B4574" w:rsidP="007B4574">
      <w:pPr>
        <w:shd w:val="clear" w:color="auto" w:fill="FFFFFF"/>
        <w:spacing w:before="240" w:after="240" w:line="240" w:lineRule="auto"/>
        <w:rPr>
          <w:rFonts w:ascii="Tahoma" w:eastAsia="Times New Roman" w:hAnsi="Tahoma" w:cs="Tahoma"/>
          <w:color w:val="222222"/>
          <w:sz w:val="18"/>
          <w:szCs w:val="18"/>
          <w:lang w:val="en-ID" w:eastAsia="en-ID"/>
        </w:rPr>
      </w:pPr>
      <w:r w:rsidRPr="007B4574">
        <w:rPr>
          <w:rFonts w:ascii="Tahoma" w:eastAsia="Times New Roman" w:hAnsi="Tahoma" w:cs="Tahoma"/>
          <w:color w:val="222222"/>
          <w:sz w:val="18"/>
          <w:szCs w:val="18"/>
          <w:lang w:val="en-ID" w:eastAsia="en-ID"/>
        </w:rPr>
        <w:t>ABSTRAK</w:t>
      </w:r>
    </w:p>
    <w:p w14:paraId="40C61DFA" w14:textId="77777777" w:rsidR="007B4574" w:rsidRPr="007B4574" w:rsidRDefault="007B4574" w:rsidP="007B4574">
      <w:pPr>
        <w:shd w:val="clear" w:color="auto" w:fill="FFFFFF"/>
        <w:spacing w:before="240" w:after="240" w:line="240" w:lineRule="auto"/>
        <w:rPr>
          <w:rFonts w:ascii="Tahoma" w:eastAsia="Times New Roman" w:hAnsi="Tahoma" w:cs="Tahoma"/>
          <w:color w:val="222222"/>
          <w:sz w:val="18"/>
          <w:szCs w:val="18"/>
          <w:lang w:val="en-ID" w:eastAsia="en-ID"/>
        </w:rPr>
      </w:pPr>
      <w:r w:rsidRPr="007B4574">
        <w:rPr>
          <w:rFonts w:ascii="Tahoma" w:eastAsia="Times New Roman" w:hAnsi="Tahoma" w:cs="Tahoma"/>
          <w:b/>
          <w:bCs/>
          <w:color w:val="222222"/>
          <w:sz w:val="18"/>
          <w:szCs w:val="18"/>
          <w:lang w:val="en-ID" w:eastAsia="en-ID"/>
        </w:rPr>
        <w:t>Cheri Rares, 2019. Analisis Sistem Akuntansi Gaji dan Upah Karyawan pada PT Selyca Mulia.</w:t>
      </w:r>
      <w:r w:rsidRPr="007B4574">
        <w:rPr>
          <w:rFonts w:ascii="Tahoma" w:eastAsia="Times New Roman" w:hAnsi="Tahoma" w:cs="Tahoma"/>
          <w:color w:val="222222"/>
          <w:sz w:val="18"/>
          <w:szCs w:val="18"/>
          <w:lang w:val="en-ID" w:eastAsia="en-ID"/>
        </w:rPr>
        <w:t> Dibawah bimbingan Bapak Agus Iwan Kesuma sebagai dosen pembimbing I dan Bapak Muhammad Abadan Syakura sebagai dosen pembimbing II.Tujuan dari penelitian ini adalah untuk menganalisis sistem akuntansi gaji dan upah karyawan pada PT Selyca Mulia terutama pada sektor mall karena permasalahan keterlambatan gaji, kecurangan karyawan pada waktu lembur dan pemalsuan dokumen penunjang izin sakit terjadi pada sektor ini. Pada penelitian ini penulis menggunakan jenis data kualitatif yaitu data yang tidak dapat dinyatakan dengan angka tetapi dengan kata-kata atau kalimat, sumber data yaitu data primer dan data sekunder. Metode analisis yang digunakan yaitu dengan deskriptif, </w:t>
      </w:r>
      <w:r w:rsidRPr="007B4574">
        <w:rPr>
          <w:rFonts w:ascii="Tahoma" w:eastAsia="Times New Roman" w:hAnsi="Tahoma" w:cs="Tahoma"/>
          <w:i/>
          <w:iCs/>
          <w:color w:val="222222"/>
          <w:sz w:val="18"/>
          <w:szCs w:val="18"/>
          <w:lang w:val="en-ID" w:eastAsia="en-ID"/>
        </w:rPr>
        <w:t>flowchart</w:t>
      </w:r>
      <w:r w:rsidRPr="007B4574">
        <w:rPr>
          <w:rFonts w:ascii="Tahoma" w:eastAsia="Times New Roman" w:hAnsi="Tahoma" w:cs="Tahoma"/>
          <w:color w:val="222222"/>
          <w:sz w:val="18"/>
          <w:szCs w:val="18"/>
          <w:lang w:val="en-ID" w:eastAsia="en-ID"/>
        </w:rPr>
        <w:t> dan </w:t>
      </w:r>
      <w:r w:rsidRPr="007B4574">
        <w:rPr>
          <w:rFonts w:ascii="Tahoma" w:eastAsia="Times New Roman" w:hAnsi="Tahoma" w:cs="Tahoma"/>
          <w:i/>
          <w:iCs/>
          <w:color w:val="222222"/>
          <w:sz w:val="18"/>
          <w:szCs w:val="18"/>
          <w:lang w:val="en-ID" w:eastAsia="en-ID"/>
        </w:rPr>
        <w:t>Internal Control Question (ICQ).</w:t>
      </w:r>
      <w:r w:rsidRPr="007B4574">
        <w:rPr>
          <w:rFonts w:ascii="Tahoma" w:eastAsia="Times New Roman" w:hAnsi="Tahoma" w:cs="Tahoma"/>
          <w:color w:val="222222"/>
          <w:sz w:val="18"/>
          <w:szCs w:val="18"/>
          <w:lang w:val="en-ID" w:eastAsia="en-ID"/>
        </w:rPr>
        <w:t>Hasil penelitian pada  metode </w:t>
      </w:r>
      <w:r w:rsidRPr="007B4574">
        <w:rPr>
          <w:rFonts w:ascii="Tahoma" w:eastAsia="Times New Roman" w:hAnsi="Tahoma" w:cs="Tahoma"/>
          <w:i/>
          <w:iCs/>
          <w:color w:val="222222"/>
          <w:sz w:val="18"/>
          <w:szCs w:val="18"/>
          <w:lang w:val="en-ID" w:eastAsia="en-ID"/>
        </w:rPr>
        <w:t>ICQ</w:t>
      </w:r>
      <w:r w:rsidRPr="007B4574">
        <w:rPr>
          <w:rFonts w:ascii="Tahoma" w:eastAsia="Times New Roman" w:hAnsi="Tahoma" w:cs="Tahoma"/>
          <w:color w:val="222222"/>
          <w:sz w:val="18"/>
          <w:szCs w:val="18"/>
          <w:lang w:val="en-ID" w:eastAsia="en-ID"/>
        </w:rPr>
        <w:t> dihitung dengan skala Guttman menunjukkan bahwa sistem yang dimiliki PT Selyca Mulia masih termasuk efektif namun diharapkan perusahaan untuk lebih meningkatkan pengawasan dan ketelitian.</w:t>
      </w:r>
    </w:p>
    <w:p w14:paraId="0B78E700" w14:textId="77777777" w:rsidR="007B4574" w:rsidRPr="007B4574" w:rsidRDefault="007B4574" w:rsidP="007B4574">
      <w:pPr>
        <w:shd w:val="clear" w:color="auto" w:fill="FFFFFF"/>
        <w:spacing w:before="240" w:after="240" w:line="240" w:lineRule="auto"/>
        <w:rPr>
          <w:rFonts w:ascii="Tahoma" w:eastAsia="Times New Roman" w:hAnsi="Tahoma" w:cs="Tahoma"/>
          <w:color w:val="222222"/>
          <w:sz w:val="18"/>
          <w:szCs w:val="18"/>
          <w:lang w:val="en-ID" w:eastAsia="en-ID"/>
        </w:rPr>
      </w:pPr>
      <w:r w:rsidRPr="007B4574">
        <w:rPr>
          <w:rFonts w:ascii="Tahoma" w:eastAsia="Times New Roman" w:hAnsi="Tahoma" w:cs="Tahoma"/>
          <w:color w:val="222222"/>
          <w:sz w:val="18"/>
          <w:szCs w:val="18"/>
          <w:lang w:val="en-ID" w:eastAsia="en-ID"/>
        </w:rPr>
        <w:t> </w:t>
      </w:r>
    </w:p>
    <w:p w14:paraId="3842A30C" w14:textId="77777777" w:rsidR="007B4574" w:rsidRPr="007B4574" w:rsidRDefault="007B4574" w:rsidP="007B4574">
      <w:pPr>
        <w:shd w:val="clear" w:color="auto" w:fill="FFFFFF"/>
        <w:spacing w:before="240" w:after="240" w:line="240" w:lineRule="auto"/>
        <w:rPr>
          <w:rFonts w:ascii="Tahoma" w:eastAsia="Times New Roman" w:hAnsi="Tahoma" w:cs="Tahoma"/>
          <w:color w:val="222222"/>
          <w:sz w:val="18"/>
          <w:szCs w:val="18"/>
          <w:lang w:val="en-ID" w:eastAsia="en-ID"/>
        </w:rPr>
      </w:pPr>
      <w:r w:rsidRPr="007B4574">
        <w:rPr>
          <w:rFonts w:ascii="Tahoma" w:eastAsia="Times New Roman" w:hAnsi="Tahoma" w:cs="Tahoma"/>
          <w:color w:val="222222"/>
          <w:sz w:val="18"/>
          <w:szCs w:val="18"/>
          <w:lang w:val="en-ID" w:eastAsia="en-ID"/>
        </w:rPr>
        <w:t> </w:t>
      </w:r>
    </w:p>
    <w:p w14:paraId="6F75D81A" w14:textId="77777777" w:rsidR="007B4574" w:rsidRPr="007B4574" w:rsidRDefault="007B4574" w:rsidP="007B4574">
      <w:pPr>
        <w:shd w:val="clear" w:color="auto" w:fill="FFFFFF"/>
        <w:spacing w:after="0" w:line="240" w:lineRule="auto"/>
        <w:rPr>
          <w:rFonts w:ascii="Tahoma" w:eastAsia="Times New Roman" w:hAnsi="Tahoma" w:cs="Tahoma"/>
          <w:color w:val="222222"/>
          <w:sz w:val="18"/>
          <w:szCs w:val="18"/>
          <w:lang w:val="en-ID" w:eastAsia="en-ID"/>
        </w:rPr>
      </w:pPr>
    </w:p>
    <w:p w14:paraId="16F047FF" w14:textId="77777777" w:rsidR="007B4574" w:rsidRPr="007B4574" w:rsidRDefault="007B4574" w:rsidP="007B4574">
      <w:pPr>
        <w:shd w:val="clear" w:color="auto" w:fill="FFFFFF"/>
        <w:spacing w:before="180" w:after="60" w:line="240" w:lineRule="auto"/>
        <w:ind w:right="240"/>
        <w:outlineLvl w:val="3"/>
        <w:rPr>
          <w:rFonts w:ascii="Georgia" w:eastAsia="Times New Roman" w:hAnsi="Georgia" w:cs="Tahoma"/>
          <w:color w:val="000000"/>
          <w:sz w:val="27"/>
          <w:szCs w:val="27"/>
          <w:lang w:val="en-ID" w:eastAsia="en-ID"/>
        </w:rPr>
      </w:pPr>
      <w:r w:rsidRPr="007B4574">
        <w:rPr>
          <w:rFonts w:ascii="Georgia" w:eastAsia="Times New Roman" w:hAnsi="Georgia" w:cs="Tahoma"/>
          <w:color w:val="000000"/>
          <w:sz w:val="27"/>
          <w:szCs w:val="27"/>
          <w:lang w:val="en-ID" w:eastAsia="en-ID"/>
        </w:rPr>
        <w:t>Keywords</w:t>
      </w:r>
    </w:p>
    <w:p w14:paraId="1B06C081" w14:textId="77777777" w:rsidR="007B4574" w:rsidRPr="007B4574" w:rsidRDefault="007B4574" w:rsidP="007B4574">
      <w:pPr>
        <w:shd w:val="clear" w:color="auto" w:fill="FFFFFF"/>
        <w:spacing w:after="0" w:line="240" w:lineRule="auto"/>
        <w:rPr>
          <w:rFonts w:ascii="Tahoma" w:eastAsia="Times New Roman" w:hAnsi="Tahoma" w:cs="Tahoma"/>
          <w:color w:val="222222"/>
          <w:sz w:val="18"/>
          <w:szCs w:val="18"/>
          <w:lang w:val="en-ID" w:eastAsia="en-ID"/>
        </w:rPr>
      </w:pPr>
    </w:p>
    <w:p w14:paraId="6D13D78C" w14:textId="77777777" w:rsidR="007B4574" w:rsidRPr="007B4574" w:rsidRDefault="007B4574" w:rsidP="007B4574">
      <w:pPr>
        <w:shd w:val="clear" w:color="auto" w:fill="FFFFFF"/>
        <w:spacing w:after="0" w:line="240" w:lineRule="auto"/>
        <w:rPr>
          <w:rFonts w:ascii="Tahoma" w:eastAsia="Times New Roman" w:hAnsi="Tahoma" w:cs="Tahoma"/>
          <w:color w:val="222222"/>
          <w:sz w:val="18"/>
          <w:szCs w:val="18"/>
          <w:lang w:val="en-ID" w:eastAsia="en-ID"/>
        </w:rPr>
      </w:pPr>
      <w:r w:rsidRPr="007B4574">
        <w:rPr>
          <w:rFonts w:ascii="Tahoma" w:eastAsia="Times New Roman" w:hAnsi="Tahoma" w:cs="Tahoma"/>
          <w:color w:val="222222"/>
          <w:sz w:val="18"/>
          <w:szCs w:val="18"/>
          <w:lang w:val="en-ID" w:eastAsia="en-ID"/>
        </w:rPr>
        <w:t>sistem akuntansi; gaji; upah; flowchart; icq</w:t>
      </w:r>
    </w:p>
    <w:p w14:paraId="2D410907" w14:textId="77777777" w:rsidR="007B4574" w:rsidRPr="007B4574" w:rsidRDefault="007B4574" w:rsidP="007B4574">
      <w:pPr>
        <w:shd w:val="clear" w:color="auto" w:fill="FFFFFF"/>
        <w:spacing w:after="0" w:line="240" w:lineRule="auto"/>
        <w:rPr>
          <w:rFonts w:ascii="Tahoma" w:eastAsia="Times New Roman" w:hAnsi="Tahoma" w:cs="Tahoma"/>
          <w:color w:val="222222"/>
          <w:sz w:val="18"/>
          <w:szCs w:val="18"/>
          <w:lang w:val="en-ID" w:eastAsia="en-ID"/>
        </w:rPr>
      </w:pPr>
    </w:p>
    <w:p w14:paraId="33040C10" w14:textId="77777777" w:rsidR="007B4574" w:rsidRPr="007B4574" w:rsidRDefault="007B4574" w:rsidP="007B4574">
      <w:pPr>
        <w:shd w:val="clear" w:color="auto" w:fill="FFFFFF"/>
        <w:spacing w:before="180" w:after="60" w:line="240" w:lineRule="auto"/>
        <w:ind w:right="240"/>
        <w:outlineLvl w:val="3"/>
        <w:rPr>
          <w:rFonts w:ascii="Georgia" w:eastAsia="Times New Roman" w:hAnsi="Georgia" w:cs="Tahoma"/>
          <w:color w:val="000000"/>
          <w:sz w:val="27"/>
          <w:szCs w:val="27"/>
          <w:lang w:val="en-ID" w:eastAsia="en-ID"/>
        </w:rPr>
      </w:pPr>
      <w:r w:rsidRPr="007B4574">
        <w:rPr>
          <w:rFonts w:ascii="Georgia" w:eastAsia="Times New Roman" w:hAnsi="Georgia" w:cs="Tahoma"/>
          <w:color w:val="000000"/>
          <w:sz w:val="27"/>
          <w:szCs w:val="27"/>
          <w:lang w:val="en-ID" w:eastAsia="en-ID"/>
        </w:rPr>
        <w:t>References</w:t>
      </w:r>
    </w:p>
    <w:p w14:paraId="3D4F9655" w14:textId="77777777" w:rsidR="007B4574" w:rsidRPr="007B4574" w:rsidRDefault="007B4574" w:rsidP="007B4574">
      <w:pPr>
        <w:shd w:val="clear" w:color="auto" w:fill="FFFFFF"/>
        <w:spacing w:after="0" w:line="240" w:lineRule="auto"/>
        <w:rPr>
          <w:rFonts w:ascii="Tahoma" w:eastAsia="Times New Roman" w:hAnsi="Tahoma" w:cs="Tahoma"/>
          <w:color w:val="222222"/>
          <w:sz w:val="18"/>
          <w:szCs w:val="18"/>
          <w:lang w:val="en-ID" w:eastAsia="en-ID"/>
        </w:rPr>
      </w:pPr>
    </w:p>
    <w:p w14:paraId="31471086" w14:textId="77777777" w:rsidR="007B4574" w:rsidRPr="007B4574" w:rsidRDefault="007B4574" w:rsidP="007B4574">
      <w:pPr>
        <w:shd w:val="clear" w:color="auto" w:fill="FFFFFF"/>
        <w:spacing w:before="240" w:after="240" w:line="240" w:lineRule="auto"/>
        <w:rPr>
          <w:rFonts w:ascii="Tahoma" w:eastAsia="Times New Roman" w:hAnsi="Tahoma" w:cs="Tahoma"/>
          <w:color w:val="222222"/>
          <w:sz w:val="18"/>
          <w:szCs w:val="18"/>
          <w:lang w:val="en-ID" w:eastAsia="en-ID"/>
        </w:rPr>
      </w:pPr>
      <w:r w:rsidRPr="007B4574">
        <w:rPr>
          <w:rFonts w:ascii="Tahoma" w:eastAsia="Times New Roman" w:hAnsi="Tahoma" w:cs="Tahoma"/>
          <w:color w:val="222222"/>
          <w:sz w:val="18"/>
          <w:szCs w:val="18"/>
          <w:lang w:val="en-ID" w:eastAsia="en-ID"/>
        </w:rPr>
        <w:t>Agatha, Christina K., Mulyadi. (2018). Analisis Sistem Informasi Akuntansi Penggajihan dan Pengupahan pada PT. Batik Arjuna Cemerlang Sukoharjo. Jurnal Akuntansi vol.5 no.2</w:t>
      </w:r>
    </w:p>
    <w:p w14:paraId="0E51AFC3" w14:textId="77777777" w:rsidR="007B4574" w:rsidRPr="007B4574" w:rsidRDefault="007B4574" w:rsidP="007B4574">
      <w:pPr>
        <w:shd w:val="clear" w:color="auto" w:fill="FFFFFF"/>
        <w:spacing w:before="240" w:after="240" w:line="240" w:lineRule="auto"/>
        <w:rPr>
          <w:rFonts w:ascii="Tahoma" w:eastAsia="Times New Roman" w:hAnsi="Tahoma" w:cs="Tahoma"/>
          <w:color w:val="222222"/>
          <w:sz w:val="18"/>
          <w:szCs w:val="18"/>
          <w:lang w:val="en-ID" w:eastAsia="en-ID"/>
        </w:rPr>
      </w:pPr>
      <w:r w:rsidRPr="007B4574">
        <w:rPr>
          <w:rFonts w:ascii="Tahoma" w:eastAsia="Times New Roman" w:hAnsi="Tahoma" w:cs="Tahoma"/>
          <w:color w:val="222222"/>
          <w:sz w:val="18"/>
          <w:szCs w:val="18"/>
          <w:lang w:val="en-ID" w:eastAsia="en-ID"/>
        </w:rPr>
        <w:t>Amirin, Tatang M. (2009). Subjek Penelitian, Responden Penelitian, dan Informan (narasumber) Penelitian. https://www.google.co.id/amp/s/tatangmanguny.wordpress.com/2009/04/21/subjek-responden-dan-informan-penelitian/amp/ diakses 24 Oktober 2019</w:t>
      </w:r>
    </w:p>
    <w:p w14:paraId="6ED07F77" w14:textId="77777777" w:rsidR="007B4574" w:rsidRPr="007B4574" w:rsidRDefault="007B4574" w:rsidP="007B4574">
      <w:pPr>
        <w:shd w:val="clear" w:color="auto" w:fill="FFFFFF"/>
        <w:spacing w:before="240" w:after="240" w:line="240" w:lineRule="auto"/>
        <w:rPr>
          <w:rFonts w:ascii="Tahoma" w:eastAsia="Times New Roman" w:hAnsi="Tahoma" w:cs="Tahoma"/>
          <w:color w:val="222222"/>
          <w:sz w:val="18"/>
          <w:szCs w:val="18"/>
          <w:lang w:val="en-ID" w:eastAsia="en-ID"/>
        </w:rPr>
      </w:pPr>
      <w:r w:rsidRPr="007B4574">
        <w:rPr>
          <w:rFonts w:ascii="Tahoma" w:eastAsia="Times New Roman" w:hAnsi="Tahoma" w:cs="Tahoma"/>
          <w:color w:val="222222"/>
          <w:sz w:val="18"/>
          <w:szCs w:val="18"/>
          <w:lang w:val="en-ID" w:eastAsia="en-ID"/>
        </w:rPr>
        <w:t>Anastasia, Diana dan Lilis Setiawati. (2011). Sistem Informasi Akuntansi Perancang Proses dan Penerapan. Yogyakarta: Andi</w:t>
      </w:r>
    </w:p>
    <w:p w14:paraId="4FB6D7D7" w14:textId="77777777" w:rsidR="007B4574" w:rsidRPr="007B4574" w:rsidRDefault="007B4574" w:rsidP="007B4574">
      <w:pPr>
        <w:shd w:val="clear" w:color="auto" w:fill="FFFFFF"/>
        <w:spacing w:before="240" w:after="240" w:line="240" w:lineRule="auto"/>
        <w:rPr>
          <w:rFonts w:ascii="Tahoma" w:eastAsia="Times New Roman" w:hAnsi="Tahoma" w:cs="Tahoma"/>
          <w:color w:val="222222"/>
          <w:sz w:val="18"/>
          <w:szCs w:val="18"/>
          <w:lang w:val="en-ID" w:eastAsia="en-ID"/>
        </w:rPr>
      </w:pPr>
      <w:r w:rsidRPr="007B4574">
        <w:rPr>
          <w:rFonts w:ascii="Tahoma" w:eastAsia="Times New Roman" w:hAnsi="Tahoma" w:cs="Tahoma"/>
          <w:color w:val="222222"/>
          <w:sz w:val="18"/>
          <w:szCs w:val="18"/>
          <w:lang w:val="en-ID" w:eastAsia="en-ID"/>
        </w:rPr>
        <w:t>Arens, Alluh a., Randal J., Elder dan Mark S., Beasly. (2009). Aunditting and Assurance Services: An Integrated Approach 11th edition. New Jersey: Person Education, Inc</w:t>
      </w:r>
    </w:p>
    <w:p w14:paraId="34832441" w14:textId="77777777" w:rsidR="007B4574" w:rsidRPr="007B4574" w:rsidRDefault="007B4574" w:rsidP="007B4574">
      <w:pPr>
        <w:shd w:val="clear" w:color="auto" w:fill="FFFFFF"/>
        <w:spacing w:before="240" w:after="240" w:line="240" w:lineRule="auto"/>
        <w:rPr>
          <w:rFonts w:ascii="Tahoma" w:eastAsia="Times New Roman" w:hAnsi="Tahoma" w:cs="Tahoma"/>
          <w:color w:val="222222"/>
          <w:sz w:val="18"/>
          <w:szCs w:val="18"/>
          <w:lang w:val="en-ID" w:eastAsia="en-ID"/>
        </w:rPr>
      </w:pPr>
      <w:r w:rsidRPr="007B4574">
        <w:rPr>
          <w:rFonts w:ascii="Tahoma" w:eastAsia="Times New Roman" w:hAnsi="Tahoma" w:cs="Tahoma"/>
          <w:color w:val="222222"/>
          <w:sz w:val="18"/>
          <w:szCs w:val="18"/>
          <w:lang w:val="en-ID" w:eastAsia="en-ID"/>
        </w:rPr>
        <w:t>Arifashkaf. (2015). Pengertian Sistem dan Contohnya Softskill. https://arifashkaf.wordpress.com/2015/10/14/pengertian-sistem-dan-contohnya-softskill/amp/ diakses 5 september 2018</w:t>
      </w:r>
    </w:p>
    <w:p w14:paraId="2612A097" w14:textId="77777777" w:rsidR="007B4574" w:rsidRPr="007B4574" w:rsidRDefault="007B4574" w:rsidP="007B4574">
      <w:pPr>
        <w:shd w:val="clear" w:color="auto" w:fill="FFFFFF"/>
        <w:spacing w:before="240" w:after="240" w:line="240" w:lineRule="auto"/>
        <w:rPr>
          <w:rFonts w:ascii="Tahoma" w:eastAsia="Times New Roman" w:hAnsi="Tahoma" w:cs="Tahoma"/>
          <w:color w:val="222222"/>
          <w:sz w:val="18"/>
          <w:szCs w:val="18"/>
          <w:lang w:val="en-ID" w:eastAsia="en-ID"/>
        </w:rPr>
      </w:pPr>
      <w:r w:rsidRPr="007B4574">
        <w:rPr>
          <w:rFonts w:ascii="Tahoma" w:eastAsia="Times New Roman" w:hAnsi="Tahoma" w:cs="Tahoma"/>
          <w:color w:val="222222"/>
          <w:sz w:val="18"/>
          <w:szCs w:val="18"/>
          <w:lang w:val="en-ID" w:eastAsia="en-ID"/>
        </w:rPr>
        <w:t>Courshero. (2019). Upah Dewan Penelitian Pengupahan Nasional Memberikan. https://www.coursehero.com/file/pkdsb4f/UPAH-Dewan-Penelitian-Pengupahan-Nasional-memberikan-definisi-pengupahan/ diakses 4 Februari 2019</w:t>
      </w:r>
    </w:p>
    <w:p w14:paraId="33A78591" w14:textId="77777777" w:rsidR="007B4574" w:rsidRPr="007B4574" w:rsidRDefault="007B4574" w:rsidP="007B4574">
      <w:pPr>
        <w:shd w:val="clear" w:color="auto" w:fill="FFFFFF"/>
        <w:spacing w:before="240" w:after="240" w:line="240" w:lineRule="auto"/>
        <w:rPr>
          <w:rFonts w:ascii="Tahoma" w:eastAsia="Times New Roman" w:hAnsi="Tahoma" w:cs="Tahoma"/>
          <w:color w:val="222222"/>
          <w:sz w:val="18"/>
          <w:szCs w:val="18"/>
          <w:lang w:val="en-ID" w:eastAsia="en-ID"/>
        </w:rPr>
      </w:pPr>
      <w:r w:rsidRPr="007B4574">
        <w:rPr>
          <w:rFonts w:ascii="Tahoma" w:eastAsia="Times New Roman" w:hAnsi="Tahoma" w:cs="Tahoma"/>
          <w:color w:val="222222"/>
          <w:sz w:val="18"/>
          <w:szCs w:val="18"/>
          <w:lang w:val="en-ID" w:eastAsia="en-ID"/>
        </w:rPr>
        <w:lastRenderedPageBreak/>
        <w:t>Desmawati. (2015). Analisis Sistem Akuntansi Penggajian Karyawan pada PT. Sumber Jaya Indahnusa COY Kebun Kota Tengah. Artikel Ilmiah</w:t>
      </w:r>
    </w:p>
    <w:p w14:paraId="3CBBD4CE" w14:textId="77777777" w:rsidR="007B4574" w:rsidRPr="007B4574" w:rsidRDefault="007B4574" w:rsidP="007B4574">
      <w:pPr>
        <w:shd w:val="clear" w:color="auto" w:fill="FFFFFF"/>
        <w:spacing w:before="240" w:after="240" w:line="240" w:lineRule="auto"/>
        <w:rPr>
          <w:rFonts w:ascii="Tahoma" w:eastAsia="Times New Roman" w:hAnsi="Tahoma" w:cs="Tahoma"/>
          <w:color w:val="222222"/>
          <w:sz w:val="18"/>
          <w:szCs w:val="18"/>
          <w:lang w:val="en-ID" w:eastAsia="en-ID"/>
        </w:rPr>
      </w:pPr>
      <w:r w:rsidRPr="007B4574">
        <w:rPr>
          <w:rFonts w:ascii="Tahoma" w:eastAsia="Times New Roman" w:hAnsi="Tahoma" w:cs="Tahoma"/>
          <w:color w:val="222222"/>
          <w:sz w:val="18"/>
          <w:szCs w:val="18"/>
          <w:lang w:val="en-ID" w:eastAsia="en-ID"/>
        </w:rPr>
        <w:t>Dewiuwie. (2013). Pengendalian Internal COSO. https://www.google.co.id/amp/s/dewiuwie.wordpress.com/2013/11/22/3-6-pengendalian-intern-coso/amp/ diakses 5 September 2018</w:t>
      </w:r>
    </w:p>
    <w:p w14:paraId="0CDFC778" w14:textId="77777777" w:rsidR="007B4574" w:rsidRPr="007B4574" w:rsidRDefault="007B4574" w:rsidP="007B4574">
      <w:pPr>
        <w:shd w:val="clear" w:color="auto" w:fill="FFFFFF"/>
        <w:spacing w:before="240" w:after="240" w:line="240" w:lineRule="auto"/>
        <w:rPr>
          <w:rFonts w:ascii="Tahoma" w:eastAsia="Times New Roman" w:hAnsi="Tahoma" w:cs="Tahoma"/>
          <w:color w:val="222222"/>
          <w:sz w:val="18"/>
          <w:szCs w:val="18"/>
          <w:lang w:val="en-ID" w:eastAsia="en-ID"/>
        </w:rPr>
      </w:pPr>
      <w:r w:rsidRPr="007B4574">
        <w:rPr>
          <w:rFonts w:ascii="Tahoma" w:eastAsia="Times New Roman" w:hAnsi="Tahoma" w:cs="Tahoma"/>
          <w:color w:val="222222"/>
          <w:sz w:val="18"/>
          <w:szCs w:val="18"/>
          <w:lang w:val="en-ID" w:eastAsia="en-ID"/>
        </w:rPr>
        <w:t>Firdaus, Ahmad dan Wasilah Abdullah. (2012). Akuntansi Biaya Edisi Tiga. Depok: Salemba Empat</w:t>
      </w:r>
    </w:p>
    <w:p w14:paraId="7FF3F7E5" w14:textId="77777777" w:rsidR="007B4574" w:rsidRPr="007B4574" w:rsidRDefault="007B4574" w:rsidP="007B4574">
      <w:pPr>
        <w:shd w:val="clear" w:color="auto" w:fill="FFFFFF"/>
        <w:spacing w:before="240" w:after="240" w:line="240" w:lineRule="auto"/>
        <w:rPr>
          <w:rFonts w:ascii="Tahoma" w:eastAsia="Times New Roman" w:hAnsi="Tahoma" w:cs="Tahoma"/>
          <w:color w:val="222222"/>
          <w:sz w:val="18"/>
          <w:szCs w:val="18"/>
          <w:lang w:val="en-ID" w:eastAsia="en-ID"/>
        </w:rPr>
      </w:pPr>
      <w:r w:rsidRPr="007B4574">
        <w:rPr>
          <w:rFonts w:ascii="Tahoma" w:eastAsia="Times New Roman" w:hAnsi="Tahoma" w:cs="Tahoma"/>
          <w:color w:val="222222"/>
          <w:sz w:val="18"/>
          <w:szCs w:val="18"/>
          <w:lang w:val="en-ID" w:eastAsia="en-ID"/>
        </w:rPr>
        <w:t>Gajimu.com. (2019). Gaji Tunjangan dan Upah Kerja di Indonesia. https://gajimu.com/pekerjaan-yanglayak/upah-kerja/pertanyaan-mengenai-gaji-upah-kerja-1 diakses 4 Februari 2019</w:t>
      </w:r>
    </w:p>
    <w:p w14:paraId="4D79F9F6" w14:textId="77777777" w:rsidR="007B4574" w:rsidRPr="007B4574" w:rsidRDefault="007B4574" w:rsidP="007B4574">
      <w:pPr>
        <w:shd w:val="clear" w:color="auto" w:fill="FFFFFF"/>
        <w:spacing w:before="240" w:after="240" w:line="240" w:lineRule="auto"/>
        <w:rPr>
          <w:rFonts w:ascii="Tahoma" w:eastAsia="Times New Roman" w:hAnsi="Tahoma" w:cs="Tahoma"/>
          <w:color w:val="222222"/>
          <w:sz w:val="18"/>
          <w:szCs w:val="18"/>
          <w:lang w:val="en-ID" w:eastAsia="en-ID"/>
        </w:rPr>
      </w:pPr>
      <w:r w:rsidRPr="007B4574">
        <w:rPr>
          <w:rFonts w:ascii="Tahoma" w:eastAsia="Times New Roman" w:hAnsi="Tahoma" w:cs="Tahoma"/>
          <w:color w:val="222222"/>
          <w:sz w:val="18"/>
          <w:szCs w:val="18"/>
          <w:lang w:val="en-ID" w:eastAsia="en-ID"/>
        </w:rPr>
        <w:t>Hall, James A., dan T. Singleton. (2009). Audit Teknologi Informasi dan Assurance (penerjemah: Fitriasari D., dan D.A. Kwary) Edisi Kedua. Jakarta: Salemba Empat</w:t>
      </w:r>
    </w:p>
    <w:p w14:paraId="5B773040" w14:textId="77777777" w:rsidR="007B4574" w:rsidRPr="007B4574" w:rsidRDefault="007B4574" w:rsidP="007B4574">
      <w:pPr>
        <w:shd w:val="clear" w:color="auto" w:fill="FFFFFF"/>
        <w:spacing w:before="240" w:after="240" w:line="240" w:lineRule="auto"/>
        <w:rPr>
          <w:rFonts w:ascii="Tahoma" w:eastAsia="Times New Roman" w:hAnsi="Tahoma" w:cs="Tahoma"/>
          <w:color w:val="222222"/>
          <w:sz w:val="18"/>
          <w:szCs w:val="18"/>
          <w:lang w:val="en-ID" w:eastAsia="en-ID"/>
        </w:rPr>
      </w:pPr>
      <w:r w:rsidRPr="007B4574">
        <w:rPr>
          <w:rFonts w:ascii="Tahoma" w:eastAsia="Times New Roman" w:hAnsi="Tahoma" w:cs="Tahoma"/>
          <w:color w:val="222222"/>
          <w:sz w:val="18"/>
          <w:szCs w:val="18"/>
          <w:lang w:val="en-ID" w:eastAsia="en-ID"/>
        </w:rPr>
        <w:t>Hartadi, Bambang. (2008). Sistem Pengendalian Intern dalam Hubungannya dengan Management dan Audit Edisi Satu. Yogyakarta: BPFE</w:t>
      </w:r>
    </w:p>
    <w:p w14:paraId="0682F7F2" w14:textId="77777777" w:rsidR="007B4574" w:rsidRPr="007B4574" w:rsidRDefault="007B4574" w:rsidP="007B4574">
      <w:pPr>
        <w:shd w:val="clear" w:color="auto" w:fill="FFFFFF"/>
        <w:spacing w:before="240" w:after="240" w:line="240" w:lineRule="auto"/>
        <w:rPr>
          <w:rFonts w:ascii="Tahoma" w:eastAsia="Times New Roman" w:hAnsi="Tahoma" w:cs="Tahoma"/>
          <w:color w:val="222222"/>
          <w:sz w:val="18"/>
          <w:szCs w:val="18"/>
          <w:lang w:val="en-ID" w:eastAsia="en-ID"/>
        </w:rPr>
      </w:pPr>
      <w:r w:rsidRPr="007B4574">
        <w:rPr>
          <w:rFonts w:ascii="Tahoma" w:eastAsia="Times New Roman" w:hAnsi="Tahoma" w:cs="Tahoma"/>
          <w:color w:val="222222"/>
          <w:sz w:val="18"/>
          <w:szCs w:val="18"/>
          <w:lang w:val="en-ID" w:eastAsia="en-ID"/>
        </w:rPr>
        <w:t>Hasid, H. Zamruddin. (2012). Pengantar Statistik Ekonomi. Samarinda: Mulawarman University Press</w:t>
      </w:r>
    </w:p>
    <w:p w14:paraId="696EB995" w14:textId="77777777" w:rsidR="007B4574" w:rsidRPr="007B4574" w:rsidRDefault="007B4574" w:rsidP="007B4574">
      <w:pPr>
        <w:shd w:val="clear" w:color="auto" w:fill="FFFFFF"/>
        <w:spacing w:before="240" w:after="240" w:line="240" w:lineRule="auto"/>
        <w:rPr>
          <w:rFonts w:ascii="Tahoma" w:eastAsia="Times New Roman" w:hAnsi="Tahoma" w:cs="Tahoma"/>
          <w:color w:val="222222"/>
          <w:sz w:val="18"/>
          <w:szCs w:val="18"/>
          <w:lang w:val="en-ID" w:eastAsia="en-ID"/>
        </w:rPr>
      </w:pPr>
      <w:r w:rsidRPr="007B4574">
        <w:rPr>
          <w:rFonts w:ascii="Tahoma" w:eastAsia="Times New Roman" w:hAnsi="Tahoma" w:cs="Tahoma"/>
          <w:color w:val="222222"/>
          <w:sz w:val="18"/>
          <w:szCs w:val="18"/>
          <w:lang w:val="en-ID" w:eastAsia="en-ID"/>
        </w:rPr>
        <w:t>Ismail. (2010). Akuntansi Bank: Teori dan Aplikasi dalam Rupiah.Jakarta: Kencana Prenada Media Group</w:t>
      </w:r>
    </w:p>
    <w:p w14:paraId="57D26B95" w14:textId="77777777" w:rsidR="007B4574" w:rsidRPr="007B4574" w:rsidRDefault="007B4574" w:rsidP="007B4574">
      <w:pPr>
        <w:shd w:val="clear" w:color="auto" w:fill="FFFFFF"/>
        <w:spacing w:before="240" w:after="240" w:line="240" w:lineRule="auto"/>
        <w:rPr>
          <w:rFonts w:ascii="Tahoma" w:eastAsia="Times New Roman" w:hAnsi="Tahoma" w:cs="Tahoma"/>
          <w:color w:val="222222"/>
          <w:sz w:val="18"/>
          <w:szCs w:val="18"/>
          <w:lang w:val="en-ID" w:eastAsia="en-ID"/>
        </w:rPr>
      </w:pPr>
      <w:r w:rsidRPr="007B4574">
        <w:rPr>
          <w:rFonts w:ascii="Tahoma" w:eastAsia="Times New Roman" w:hAnsi="Tahoma" w:cs="Tahoma"/>
          <w:color w:val="222222"/>
          <w:sz w:val="18"/>
          <w:szCs w:val="18"/>
          <w:lang w:val="en-ID" w:eastAsia="en-ID"/>
        </w:rPr>
        <w:t>Jogiyanto. (2009). Sistem Akuntansi. Yogyakarta: Andi</w:t>
      </w:r>
    </w:p>
    <w:p w14:paraId="3E7626E5" w14:textId="77777777" w:rsidR="007B4574" w:rsidRPr="007B4574" w:rsidRDefault="007B4574" w:rsidP="007B4574">
      <w:pPr>
        <w:shd w:val="clear" w:color="auto" w:fill="FFFFFF"/>
        <w:spacing w:before="240" w:after="240" w:line="240" w:lineRule="auto"/>
        <w:rPr>
          <w:rFonts w:ascii="Tahoma" w:eastAsia="Times New Roman" w:hAnsi="Tahoma" w:cs="Tahoma"/>
          <w:color w:val="222222"/>
          <w:sz w:val="18"/>
          <w:szCs w:val="18"/>
          <w:lang w:val="en-ID" w:eastAsia="en-ID"/>
        </w:rPr>
      </w:pPr>
      <w:r w:rsidRPr="007B4574">
        <w:rPr>
          <w:rFonts w:ascii="Tahoma" w:eastAsia="Times New Roman" w:hAnsi="Tahoma" w:cs="Tahoma"/>
          <w:color w:val="222222"/>
          <w:sz w:val="18"/>
          <w:szCs w:val="18"/>
          <w:lang w:val="en-ID" w:eastAsia="en-ID"/>
        </w:rPr>
        <w:t>Maksalmina. (2017). Analisis Sistem Akuntansi Penggajihan pada Perusahaan Daerah Air Minum (PDAM) Tirta Dany Banda Aceh. Jurnal Akuntansi Muhammadiyah Vol. 8 No. 1</w:t>
      </w:r>
    </w:p>
    <w:p w14:paraId="55BEEB05" w14:textId="77777777" w:rsidR="007B4574" w:rsidRPr="007B4574" w:rsidRDefault="007B4574" w:rsidP="007B4574">
      <w:pPr>
        <w:shd w:val="clear" w:color="auto" w:fill="FFFFFF"/>
        <w:spacing w:before="240" w:after="240" w:line="240" w:lineRule="auto"/>
        <w:rPr>
          <w:rFonts w:ascii="Tahoma" w:eastAsia="Times New Roman" w:hAnsi="Tahoma" w:cs="Tahoma"/>
          <w:color w:val="222222"/>
          <w:sz w:val="18"/>
          <w:szCs w:val="18"/>
          <w:lang w:val="en-ID" w:eastAsia="en-ID"/>
        </w:rPr>
      </w:pPr>
      <w:r w:rsidRPr="007B4574">
        <w:rPr>
          <w:rFonts w:ascii="Tahoma" w:eastAsia="Times New Roman" w:hAnsi="Tahoma" w:cs="Tahoma"/>
          <w:color w:val="222222"/>
          <w:sz w:val="18"/>
          <w:szCs w:val="18"/>
          <w:lang w:val="en-ID" w:eastAsia="en-ID"/>
        </w:rPr>
        <w:t>Mulyadi. (2010). Sistem Akuntansi Edisi Ketiga. Jakarta: Salemba Empat</w:t>
      </w:r>
    </w:p>
    <w:p w14:paraId="184AF1C4" w14:textId="77777777" w:rsidR="007B4574" w:rsidRPr="007B4574" w:rsidRDefault="007B4574" w:rsidP="007B4574">
      <w:pPr>
        <w:shd w:val="clear" w:color="auto" w:fill="FFFFFF"/>
        <w:spacing w:before="240" w:after="240" w:line="240" w:lineRule="auto"/>
        <w:rPr>
          <w:rFonts w:ascii="Tahoma" w:eastAsia="Times New Roman" w:hAnsi="Tahoma" w:cs="Tahoma"/>
          <w:color w:val="222222"/>
          <w:sz w:val="18"/>
          <w:szCs w:val="18"/>
          <w:lang w:val="en-ID" w:eastAsia="en-ID"/>
        </w:rPr>
      </w:pPr>
      <w:r w:rsidRPr="007B4574">
        <w:rPr>
          <w:rFonts w:ascii="Tahoma" w:eastAsia="Times New Roman" w:hAnsi="Tahoma" w:cs="Tahoma"/>
          <w:color w:val="222222"/>
          <w:sz w:val="18"/>
          <w:szCs w:val="18"/>
          <w:lang w:val="en-ID" w:eastAsia="en-ID"/>
        </w:rPr>
        <w:t>Nasution, Siska Malisa. (2009). Pengaruh Kesejahteraan Karyawan Terhadap Semangat Kerja Karyawan pada PT. Pangansari Utama Medan. Universitas Sumatera Utara Medan</w:t>
      </w:r>
    </w:p>
    <w:p w14:paraId="0E29A29B" w14:textId="77777777" w:rsidR="007B4574" w:rsidRPr="007B4574" w:rsidRDefault="007B4574" w:rsidP="007B4574">
      <w:pPr>
        <w:shd w:val="clear" w:color="auto" w:fill="FFFFFF"/>
        <w:spacing w:before="240" w:after="240" w:line="240" w:lineRule="auto"/>
        <w:rPr>
          <w:rFonts w:ascii="Tahoma" w:eastAsia="Times New Roman" w:hAnsi="Tahoma" w:cs="Tahoma"/>
          <w:color w:val="222222"/>
          <w:sz w:val="18"/>
          <w:szCs w:val="18"/>
          <w:lang w:val="en-ID" w:eastAsia="en-ID"/>
        </w:rPr>
      </w:pPr>
      <w:r w:rsidRPr="007B4574">
        <w:rPr>
          <w:rFonts w:ascii="Tahoma" w:eastAsia="Times New Roman" w:hAnsi="Tahoma" w:cs="Tahoma"/>
          <w:color w:val="222222"/>
          <w:sz w:val="18"/>
          <w:szCs w:val="18"/>
          <w:lang w:val="en-ID" w:eastAsia="en-ID"/>
        </w:rPr>
        <w:t>Romney, Marshall B., dan Paul J Steinbart. (2011). Sistem Informasi Akuntansi Edisi 9 Buku 1. Jakarta: Salemba Empat</w:t>
      </w:r>
    </w:p>
    <w:p w14:paraId="6E4FC2D6" w14:textId="77777777" w:rsidR="007B4574" w:rsidRPr="007B4574" w:rsidRDefault="007B4574" w:rsidP="007B4574">
      <w:pPr>
        <w:shd w:val="clear" w:color="auto" w:fill="FFFFFF"/>
        <w:spacing w:before="240" w:after="240" w:line="240" w:lineRule="auto"/>
        <w:rPr>
          <w:rFonts w:ascii="Tahoma" w:eastAsia="Times New Roman" w:hAnsi="Tahoma" w:cs="Tahoma"/>
          <w:color w:val="222222"/>
          <w:sz w:val="18"/>
          <w:szCs w:val="18"/>
          <w:lang w:val="en-ID" w:eastAsia="en-ID"/>
        </w:rPr>
      </w:pPr>
      <w:r w:rsidRPr="007B4574">
        <w:rPr>
          <w:rFonts w:ascii="Tahoma" w:eastAsia="Times New Roman" w:hAnsi="Tahoma" w:cs="Tahoma"/>
          <w:color w:val="222222"/>
          <w:sz w:val="18"/>
          <w:szCs w:val="18"/>
          <w:lang w:val="en-ID" w:eastAsia="en-ID"/>
        </w:rPr>
        <w:t>Samryn, L.M. (2012). Akuntansi Manajemen: Informasi Biaya Untuk Mengendalikan Aktivitas Operasi dan Informasi Edisi Revisi. Jakarta: Kencana Prenadamedia Group</w:t>
      </w:r>
    </w:p>
    <w:p w14:paraId="04F2843B" w14:textId="77777777" w:rsidR="007B4574" w:rsidRPr="007B4574" w:rsidRDefault="007B4574" w:rsidP="007B4574">
      <w:pPr>
        <w:shd w:val="clear" w:color="auto" w:fill="FFFFFF"/>
        <w:spacing w:before="240" w:after="240" w:line="240" w:lineRule="auto"/>
        <w:rPr>
          <w:rFonts w:ascii="Tahoma" w:eastAsia="Times New Roman" w:hAnsi="Tahoma" w:cs="Tahoma"/>
          <w:color w:val="222222"/>
          <w:sz w:val="18"/>
          <w:szCs w:val="18"/>
          <w:lang w:val="en-ID" w:eastAsia="en-ID"/>
        </w:rPr>
      </w:pPr>
      <w:r w:rsidRPr="007B4574">
        <w:rPr>
          <w:rFonts w:ascii="Tahoma" w:eastAsia="Times New Roman" w:hAnsi="Tahoma" w:cs="Tahoma"/>
          <w:color w:val="222222"/>
          <w:sz w:val="18"/>
          <w:szCs w:val="18"/>
          <w:lang w:val="en-ID" w:eastAsia="en-ID"/>
        </w:rPr>
        <w:t>Septianis, R., Msy. Mikai, Lukita T. (2007). Analisis Sistem penggajian dalam Rangka Mengefektifkan Pengendalian Internal pada PT. Freight Express Palembang. Jurnal Ilmiah Ekonomi Global Masa Kini Vol.8 No.2</w:t>
      </w:r>
    </w:p>
    <w:p w14:paraId="66C781E8" w14:textId="77777777" w:rsidR="007B4574" w:rsidRPr="007B4574" w:rsidRDefault="007B4574" w:rsidP="007B4574">
      <w:pPr>
        <w:shd w:val="clear" w:color="auto" w:fill="FFFFFF"/>
        <w:spacing w:before="240" w:after="240" w:line="240" w:lineRule="auto"/>
        <w:rPr>
          <w:rFonts w:ascii="Tahoma" w:eastAsia="Times New Roman" w:hAnsi="Tahoma" w:cs="Tahoma"/>
          <w:color w:val="222222"/>
          <w:sz w:val="18"/>
          <w:szCs w:val="18"/>
          <w:lang w:val="en-ID" w:eastAsia="en-ID"/>
        </w:rPr>
      </w:pPr>
      <w:r w:rsidRPr="007B4574">
        <w:rPr>
          <w:rFonts w:ascii="Tahoma" w:eastAsia="Times New Roman" w:hAnsi="Tahoma" w:cs="Tahoma"/>
          <w:color w:val="222222"/>
          <w:sz w:val="18"/>
          <w:szCs w:val="18"/>
          <w:lang w:val="en-ID" w:eastAsia="en-ID"/>
        </w:rPr>
        <w:t>Sunyoto, Danang. (2013). Metodologi Penelitian Akuntansi. Bandung: PT Refika Aditama</w:t>
      </w:r>
    </w:p>
    <w:p w14:paraId="0ECF7D26" w14:textId="77777777" w:rsidR="007B4574" w:rsidRPr="007B4574" w:rsidRDefault="007B4574" w:rsidP="007B4574">
      <w:pPr>
        <w:shd w:val="clear" w:color="auto" w:fill="FFFFFF"/>
        <w:spacing w:before="240" w:after="240" w:line="240" w:lineRule="auto"/>
        <w:rPr>
          <w:rFonts w:ascii="Tahoma" w:eastAsia="Times New Roman" w:hAnsi="Tahoma" w:cs="Tahoma"/>
          <w:color w:val="222222"/>
          <w:sz w:val="18"/>
          <w:szCs w:val="18"/>
          <w:lang w:val="en-ID" w:eastAsia="en-ID"/>
        </w:rPr>
      </w:pPr>
      <w:r w:rsidRPr="007B4574">
        <w:rPr>
          <w:rFonts w:ascii="Tahoma" w:eastAsia="Times New Roman" w:hAnsi="Tahoma" w:cs="Tahoma"/>
          <w:color w:val="222222"/>
          <w:sz w:val="18"/>
          <w:szCs w:val="18"/>
          <w:lang w:val="en-ID" w:eastAsia="en-ID"/>
        </w:rPr>
        <w:t>Suwardjono. (2014). Teori Akuntansi Perekayasaan Pelaporan Keuangan Edisi 3. Yogyakarta: BPFE</w:t>
      </w:r>
    </w:p>
    <w:p w14:paraId="4900C271" w14:textId="77777777" w:rsidR="007B4574" w:rsidRPr="007B4574" w:rsidRDefault="007B4574" w:rsidP="007B4574">
      <w:pPr>
        <w:shd w:val="clear" w:color="auto" w:fill="FFFFFF"/>
        <w:spacing w:before="240" w:after="240" w:line="240" w:lineRule="auto"/>
        <w:rPr>
          <w:rFonts w:ascii="Tahoma" w:eastAsia="Times New Roman" w:hAnsi="Tahoma" w:cs="Tahoma"/>
          <w:color w:val="222222"/>
          <w:sz w:val="18"/>
          <w:szCs w:val="18"/>
          <w:lang w:val="en-ID" w:eastAsia="en-ID"/>
        </w:rPr>
      </w:pPr>
      <w:r w:rsidRPr="007B4574">
        <w:rPr>
          <w:rFonts w:ascii="Tahoma" w:eastAsia="Times New Roman" w:hAnsi="Tahoma" w:cs="Tahoma"/>
          <w:color w:val="222222"/>
          <w:sz w:val="18"/>
          <w:szCs w:val="18"/>
          <w:lang w:val="en-ID" w:eastAsia="en-ID"/>
        </w:rPr>
        <w:t>Tmbooks. (2015). Sistem Informasi Akuntansi Konsep dan Penerapan. Yogyakarta: ANDI</w:t>
      </w:r>
    </w:p>
    <w:p w14:paraId="3D304643" w14:textId="77777777" w:rsidR="007B4574" w:rsidRPr="007B4574" w:rsidRDefault="007B4574" w:rsidP="007B4574">
      <w:pPr>
        <w:shd w:val="clear" w:color="auto" w:fill="FFFFFF"/>
        <w:spacing w:after="0" w:line="240" w:lineRule="auto"/>
        <w:rPr>
          <w:rFonts w:ascii="Tahoma" w:eastAsia="Times New Roman" w:hAnsi="Tahoma" w:cs="Tahoma"/>
          <w:color w:val="222222"/>
          <w:sz w:val="18"/>
          <w:szCs w:val="18"/>
          <w:lang w:val="en-ID" w:eastAsia="en-ID"/>
        </w:rPr>
      </w:pPr>
    </w:p>
    <w:p w14:paraId="4E12A37A" w14:textId="000450AF" w:rsidR="00012414" w:rsidRDefault="007B4574" w:rsidP="007B4574">
      <w:r w:rsidRPr="007B4574">
        <w:rPr>
          <w:rFonts w:ascii="Tahoma" w:eastAsia="Times New Roman" w:hAnsi="Tahoma" w:cs="Tahoma"/>
          <w:color w:val="222222"/>
          <w:sz w:val="18"/>
          <w:szCs w:val="18"/>
          <w:lang w:val="en-ID" w:eastAsia="en-ID"/>
        </w:rPr>
        <w:br/>
      </w:r>
      <w:r w:rsidRPr="007B4574">
        <w:rPr>
          <w:rFonts w:ascii="Tahoma" w:eastAsia="Times New Roman" w:hAnsi="Tahoma" w:cs="Tahoma"/>
          <w:color w:val="222222"/>
          <w:sz w:val="18"/>
          <w:szCs w:val="18"/>
          <w:lang w:val="en-ID" w:eastAsia="en-ID"/>
        </w:rPr>
        <w:br/>
      </w:r>
      <w:r w:rsidRPr="007B4574">
        <w:rPr>
          <w:rFonts w:ascii="Tahoma" w:eastAsia="Times New Roman" w:hAnsi="Tahoma" w:cs="Tahoma"/>
          <w:color w:val="222222"/>
          <w:sz w:val="18"/>
          <w:szCs w:val="18"/>
          <w:shd w:val="clear" w:color="auto" w:fill="FFFFFF"/>
          <w:lang w:val="en-ID" w:eastAsia="en-ID"/>
        </w:rPr>
        <w:t>DOI: </w:t>
      </w:r>
      <w:hyperlink r:id="rId4" w:history="1">
        <w:r w:rsidRPr="007B4574">
          <w:rPr>
            <w:rFonts w:ascii="Tahoma" w:eastAsia="Times New Roman" w:hAnsi="Tahoma" w:cs="Tahoma"/>
            <w:color w:val="094D8E"/>
            <w:sz w:val="18"/>
            <w:szCs w:val="18"/>
            <w:u w:val="single"/>
            <w:shd w:val="clear" w:color="auto" w:fill="FFFFFF"/>
            <w:lang w:val="en-ID" w:eastAsia="en-ID"/>
          </w:rPr>
          <w:t>http://dx.doi.org/10.29264/jiam.v5i3.6932</w:t>
        </w:r>
      </w:hyperlink>
    </w:p>
    <w:sectPr w:rsidR="0001241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7B4574"/>
    <w:rsid w:val="00012414"/>
    <w:rsid w:val="007B4574"/>
    <w:rsid w:val="00D708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1E719"/>
  <w15:chartTrackingRefBased/>
  <w15:docId w15:val="{F9FBF325-F304-4EE9-A09D-BB805E680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B4574"/>
    <w:pPr>
      <w:spacing w:before="100" w:beforeAutospacing="1" w:after="100" w:afterAutospacing="1" w:line="240" w:lineRule="auto"/>
      <w:outlineLvl w:val="2"/>
    </w:pPr>
    <w:rPr>
      <w:rFonts w:ascii="Times New Roman" w:eastAsia="Times New Roman" w:hAnsi="Times New Roman" w:cs="Times New Roman"/>
      <w:b/>
      <w:bCs/>
      <w:sz w:val="27"/>
      <w:szCs w:val="27"/>
      <w:lang w:val="en-ID" w:eastAsia="en-ID"/>
    </w:rPr>
  </w:style>
  <w:style w:type="paragraph" w:styleId="Heading4">
    <w:name w:val="heading 4"/>
    <w:basedOn w:val="Normal"/>
    <w:link w:val="Heading4Char"/>
    <w:uiPriority w:val="9"/>
    <w:qFormat/>
    <w:rsid w:val="007B4574"/>
    <w:pPr>
      <w:spacing w:before="100" w:beforeAutospacing="1" w:after="100" w:afterAutospacing="1" w:line="240" w:lineRule="auto"/>
      <w:outlineLvl w:val="3"/>
    </w:pPr>
    <w:rPr>
      <w:rFonts w:ascii="Times New Roman" w:eastAsia="Times New Roman" w:hAnsi="Times New Roman" w:cs="Times New Roman"/>
      <w:b/>
      <w:bCs/>
      <w:sz w:val="24"/>
      <w:szCs w:val="24"/>
      <w:lang w:val="en-ID" w:eastAsia="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B4574"/>
    <w:rPr>
      <w:rFonts w:ascii="Times New Roman" w:eastAsia="Times New Roman" w:hAnsi="Times New Roman" w:cs="Times New Roman"/>
      <w:b/>
      <w:bCs/>
      <w:sz w:val="27"/>
      <w:szCs w:val="27"/>
      <w:lang w:val="en-ID" w:eastAsia="en-ID"/>
    </w:rPr>
  </w:style>
  <w:style w:type="character" w:customStyle="1" w:styleId="Heading4Char">
    <w:name w:val="Heading 4 Char"/>
    <w:basedOn w:val="DefaultParagraphFont"/>
    <w:link w:val="Heading4"/>
    <w:uiPriority w:val="9"/>
    <w:rsid w:val="007B4574"/>
    <w:rPr>
      <w:rFonts w:ascii="Times New Roman" w:eastAsia="Times New Roman" w:hAnsi="Times New Roman" w:cs="Times New Roman"/>
      <w:b/>
      <w:bCs/>
      <w:sz w:val="24"/>
      <w:szCs w:val="24"/>
      <w:lang w:val="en-ID" w:eastAsia="en-ID"/>
    </w:rPr>
  </w:style>
  <w:style w:type="character" w:styleId="Emphasis">
    <w:name w:val="Emphasis"/>
    <w:basedOn w:val="DefaultParagraphFont"/>
    <w:uiPriority w:val="20"/>
    <w:qFormat/>
    <w:rsid w:val="007B4574"/>
    <w:rPr>
      <w:i/>
      <w:iCs/>
    </w:rPr>
  </w:style>
  <w:style w:type="paragraph" w:styleId="NormalWeb">
    <w:name w:val="Normal (Web)"/>
    <w:basedOn w:val="Normal"/>
    <w:uiPriority w:val="99"/>
    <w:semiHidden/>
    <w:unhideWhenUsed/>
    <w:rsid w:val="007B4574"/>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styleId="Strong">
    <w:name w:val="Strong"/>
    <w:basedOn w:val="DefaultParagraphFont"/>
    <w:uiPriority w:val="22"/>
    <w:qFormat/>
    <w:rsid w:val="007B4574"/>
    <w:rPr>
      <w:b/>
      <w:bCs/>
    </w:rPr>
  </w:style>
  <w:style w:type="character" w:styleId="Hyperlink">
    <w:name w:val="Hyperlink"/>
    <w:basedOn w:val="DefaultParagraphFont"/>
    <w:uiPriority w:val="99"/>
    <w:semiHidden/>
    <w:unhideWhenUsed/>
    <w:rsid w:val="007B45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689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dx.doi.org/10.29264/jiam.v5i3.69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703</Words>
  <Characters>4013</Characters>
  <Application>Microsoft Office Word</Application>
  <DocSecurity>0</DocSecurity>
  <Lines>33</Lines>
  <Paragraphs>9</Paragraphs>
  <ScaleCrop>false</ScaleCrop>
  <Company/>
  <LinksUpToDate>false</LinksUpToDate>
  <CharactersWithSpaces>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Sept 480</dc:creator>
  <cp:keywords/>
  <dc:description/>
  <cp:lastModifiedBy>Sept 480</cp:lastModifiedBy>
  <cp:revision>1</cp:revision>
  <dcterms:created xsi:type="dcterms:W3CDTF">2022-03-16T10:52:00Z</dcterms:created>
  <dcterms:modified xsi:type="dcterms:W3CDTF">2022-03-16T10:52:00Z</dcterms:modified>
</cp:coreProperties>
</file>