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28614" w14:textId="77777777" w:rsidR="009C0698" w:rsidRPr="009C0698" w:rsidRDefault="009C0698" w:rsidP="009C0698">
      <w:pPr>
        <w:shd w:val="clear" w:color="auto" w:fill="FFFFFF"/>
        <w:spacing w:after="60" w:line="240" w:lineRule="auto"/>
        <w:ind w:right="240"/>
        <w:outlineLvl w:val="2"/>
        <w:rPr>
          <w:rFonts w:ascii="Georgia" w:eastAsia="Times New Roman" w:hAnsi="Georgia" w:cs="Tahoma"/>
          <w:color w:val="000000"/>
          <w:sz w:val="32"/>
          <w:szCs w:val="32"/>
          <w:lang w:val="en-ID" w:eastAsia="en-ID"/>
        </w:rPr>
      </w:pPr>
      <w:r w:rsidRPr="009C0698">
        <w:rPr>
          <w:rFonts w:ascii="Georgia" w:eastAsia="Times New Roman" w:hAnsi="Georgia" w:cs="Tahoma"/>
          <w:color w:val="000000"/>
          <w:sz w:val="32"/>
          <w:szCs w:val="32"/>
          <w:lang w:val="en-ID" w:eastAsia="en-ID"/>
        </w:rPr>
        <w:t>Pengaruh agresivitas pajak terhadap nilai perusahaan dengan kepemilikan institusional sebagai variabel moderasi (studi pada perusahaan pertambangan yang terdaftar di bursa efek indonesia periode 2012 - 2018)</w:t>
      </w:r>
    </w:p>
    <w:p w14:paraId="107E8C0E"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r w:rsidRPr="009C0698">
        <w:rPr>
          <w:rFonts w:ascii="Tahoma" w:eastAsia="Times New Roman" w:hAnsi="Tahoma" w:cs="Tahoma"/>
          <w:i/>
          <w:iCs/>
          <w:color w:val="222222"/>
          <w:sz w:val="18"/>
          <w:szCs w:val="18"/>
          <w:lang w:val="en-ID" w:eastAsia="en-ID"/>
        </w:rPr>
        <w:t>Aisa Aisa, Set Asmapane, Muhammad Abadan Syakura</w:t>
      </w:r>
    </w:p>
    <w:p w14:paraId="61CF9FF1" w14:textId="77777777" w:rsidR="009C0698" w:rsidRPr="009C0698" w:rsidRDefault="009C0698" w:rsidP="009C0698">
      <w:pPr>
        <w:spacing w:after="0" w:line="240" w:lineRule="auto"/>
        <w:rPr>
          <w:rFonts w:ascii="Times New Roman" w:eastAsia="Times New Roman" w:hAnsi="Times New Roman" w:cs="Times New Roman"/>
          <w:sz w:val="24"/>
          <w:szCs w:val="24"/>
          <w:lang w:val="en-ID" w:eastAsia="en-ID"/>
        </w:rPr>
      </w:pPr>
    </w:p>
    <w:p w14:paraId="7537DCDB" w14:textId="77777777" w:rsidR="009C0698" w:rsidRPr="009C0698" w:rsidRDefault="009C0698" w:rsidP="009C069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9C0698">
        <w:rPr>
          <w:rFonts w:ascii="Georgia" w:eastAsia="Times New Roman" w:hAnsi="Georgia" w:cs="Tahoma"/>
          <w:color w:val="000000"/>
          <w:sz w:val="27"/>
          <w:szCs w:val="27"/>
          <w:lang w:val="en-ID" w:eastAsia="en-ID"/>
        </w:rPr>
        <w:t>Abstract</w:t>
      </w:r>
    </w:p>
    <w:p w14:paraId="7B20A482"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2E53FF3F"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Penelitian ini bertujuan untuk menguji pengaruh agresivitas pajak terhadap nilai perusahaan dengan kepemilikan institusional sebagai variabel moderasi. Nilai Perusahaan merupakan persepsi investor terhadap suatu perusahaan yang sering dikaitkan dengan harga saham. Salah satu bentuk kegiatan perusahaan yang bisa mempengaruhi nilai perusahaan adalah kegiatan agresivitas pajak. Namun dengan adanya kepemilikan institusional diharapkan mampu menghilangkan dampak negatif dari kegiatan agresivitas pajak terhadap nilai perusahaan . Objek penelitian ini yaitu perusahaan pertambangan  yang terdaftar di BEI selama periode 2012 sampai 2018. Metode pengambilan sampel yang digunakan adalah purposive sampling. Jumlah sampel dalam penelitian ini adalah 63 sampel. Jenis data yang digunakan dalam penelitian ini berupa data sekunder yang diperoleh melalui website resmi BEI. Alat analisis dalam penelitian ini menggunakan SPSS dan teknik analisis yang digunakan yaitu MRA (</w:t>
      </w:r>
      <w:r w:rsidRPr="009C0698">
        <w:rPr>
          <w:rFonts w:ascii="Tahoma" w:eastAsia="Times New Roman" w:hAnsi="Tahoma" w:cs="Tahoma"/>
          <w:i/>
          <w:iCs/>
          <w:color w:val="222222"/>
          <w:sz w:val="18"/>
          <w:szCs w:val="18"/>
          <w:lang w:val="en-ID" w:eastAsia="en-ID"/>
        </w:rPr>
        <w:t>Moderated Regression Analysis</w:t>
      </w:r>
      <w:r w:rsidRPr="009C0698">
        <w:rPr>
          <w:rFonts w:ascii="Tahoma" w:eastAsia="Times New Roman" w:hAnsi="Tahoma" w:cs="Tahoma"/>
          <w:color w:val="222222"/>
          <w:sz w:val="18"/>
          <w:szCs w:val="18"/>
          <w:lang w:val="en-ID" w:eastAsia="en-ID"/>
        </w:rPr>
        <w:t>). Hasil penelitian menunjukkan bahwa Agresivitas pajak tidak berpengaruh terhadap nilai perusahaan dan kepemilikan institusional tidak mampu memoderasi pengaruh agresivitas pajak terhadap nilai perusahaan.</w:t>
      </w:r>
    </w:p>
    <w:p w14:paraId="6773DCA4"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62E467BA" w14:textId="77777777" w:rsidR="009C0698" w:rsidRPr="009C0698" w:rsidRDefault="009C0698" w:rsidP="009C069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9C0698">
        <w:rPr>
          <w:rFonts w:ascii="Georgia" w:eastAsia="Times New Roman" w:hAnsi="Georgia" w:cs="Tahoma"/>
          <w:color w:val="000000"/>
          <w:sz w:val="27"/>
          <w:szCs w:val="27"/>
          <w:lang w:val="en-ID" w:eastAsia="en-ID"/>
        </w:rPr>
        <w:t>Keywords</w:t>
      </w:r>
    </w:p>
    <w:p w14:paraId="6F6C36D7"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2580C201"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agresivitas pajak; nilai perusahaan; kepemilikan institusional</w:t>
      </w:r>
    </w:p>
    <w:p w14:paraId="579F696B"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199C0B89" w14:textId="77777777" w:rsidR="009C0698" w:rsidRPr="009C0698" w:rsidRDefault="009C0698" w:rsidP="009C0698">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9C0698">
        <w:rPr>
          <w:rFonts w:ascii="Georgia" w:eastAsia="Times New Roman" w:hAnsi="Georgia" w:cs="Tahoma"/>
          <w:color w:val="000000"/>
          <w:sz w:val="27"/>
          <w:szCs w:val="27"/>
          <w:lang w:val="en-ID" w:eastAsia="en-ID"/>
        </w:rPr>
        <w:t>References</w:t>
      </w:r>
    </w:p>
    <w:p w14:paraId="12733C32"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69D91132"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Balakrishnan, K., Blouin, J. L., dan Guay, W. R. (2012). "Does Tax Aggressiveness Reduce Financial Reporting Transparency?"Social Science Research Network.</w:t>
      </w:r>
    </w:p>
    <w:p w14:paraId="47758C7F"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Boediono, G. S. (2005). Kualitas Laba: Studi Pengaruh Mekanisme Corporate Governance dan Dampak Manajemen Laba dengan Menggunakan Analisis Jalur". Simposium Nasional Akuntansi VIII 172–194.</w:t>
      </w:r>
    </w:p>
    <w:p w14:paraId="039BBC1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Chen, S., Chen, X., Cheng, Q., dan Shevlin, T. (2010). Are family firms more or less tax aggressive?Research Collection School Of Accountancy, 91 (1) , 1–56.</w:t>
      </w:r>
    </w:p>
    <w:p w14:paraId="088C14B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Hardiyanto, D. G., dan Ardiyanto, M. D. (2015). Pengaruh Tax Avoidance Terhadap Nilai Perusahaan. Diponogoro Journal of Accounting, 4, 1-10.</w:t>
      </w:r>
    </w:p>
    <w:p w14:paraId="0103F0E7"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Jonathan dan Tandean V. A. (2016). Pengaruh Tax Avoidance Terhadap Nilai Perusahaan dengan Transaparansi sebagai Variabel Moderasi. Prosiding Seminar Nasional Multi Disiplin Ilmu &amp; Call For Papers Unisbank. Jakarta</w:t>
      </w:r>
    </w:p>
    <w:p w14:paraId="0F3D6C6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Kurniawan, A. F. dan Syafruddin M. (2017). Pengaruh Penghindaran Pajak Terhadap Nilai Perusahaan Dengan Variabel Moderasi Transparansi. Diponegoro Journal Of Accounting, 6(4), 1-10.</w:t>
      </w:r>
    </w:p>
    <w:p w14:paraId="4274F593"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Kusumayani, H. A., dan Suardana K. A. (2017). Kepemilikan Manajerial dan Kepemilikan Institusional menjadi Pemoderasi Pengaruh Perencanaan Pajak Pada Nilai Perusahaan. E-Jurnal Akuntansi Universitas Udayana, 18 (1), 646-673.</w:t>
      </w:r>
    </w:p>
    <w:p w14:paraId="1BFDF04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lastRenderedPageBreak/>
        <w:t>Lisa, O. (2017). Company Value Determinants Study On Manufacturing Company Listed In Indonesian Stock Exchange.Jurnal Ilmiah Bidang Akuntansi dan Manajemen (JEMA), 14(2). 113-119.</w:t>
      </w:r>
    </w:p>
    <w:p w14:paraId="77F82DF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Plorensia, W. A.P., dan Hardiningsih, P. (2015). Pengaruh Agresivitas Pajak Dan Media Eksplosure Terhadap Corporate Social Responsibility.Dinamika Akuntansi, Keuangan Dan Perbankan, 4(2), 136–151.</w:t>
      </w:r>
    </w:p>
    <w:p w14:paraId="0708F3FE"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Setiyaningsih. (2018). Peran Kepemilikan Institusional dan Transparansi Perusahaan sebagai Pemoderasi Pada Hubungan Penghindaran Pajak dengan Nilai Perusahaan. Accounting Global Journal, 2(1), 49–63.</w:t>
      </w:r>
    </w:p>
    <w:p w14:paraId="7D8509D9"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Siagian, Ferdinand T., Siregar, Sylvia V., dan Rahadian, Y. (2013). Corporate Governance, Reporting Quality, Ownership Structure, and Firm Value.Journal of Accounting in Emerging Economic, 3(1), 4-20.</w:t>
      </w:r>
    </w:p>
    <w:p w14:paraId="73D7BAF9"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Sidanti, Heny, dan Cornaylis, Vivi. (2018). Pengaruh Agresivitas Pajak Terhadap Nilai Perusahaan Dengan Profitabilitas Sebagai Variabel Moderasi (Studi Empiris Perusahaan Manufaktur Sektor Pertanian Subsektor Perkebunan Di Bei). Jurnal Akuntansi, 1(2), 201-210.</w:t>
      </w:r>
    </w:p>
    <w:p w14:paraId="362CC716"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Sugianto, Danang. (2019). "Perusahaan Boy Thohir diduga Hindari Pajak Rp 1,75T". Finance.detik.com, Juli 2`019. Diakses pada 11 September 2019. Http://www.Finance.detik.com</w:t>
      </w:r>
    </w:p>
    <w:p w14:paraId="6EDE6EB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Sugiyanto. (2018). Pengaruh Tax Avoidance Terhadap Nilai Perusahaan Dengan Pemoderasi Kepemilikan Institusional (Studi Kasus Pada Perusahaan Manufaktur Yang Terdaftar Di Bursa Efek Indonesia 2011-2015).Jurnal Ilmiah Akuntansi Universitas Pamulang, 6(1), 82–96.</w:t>
      </w:r>
    </w:p>
    <w:p w14:paraId="664AF0AB"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Syakura, M. A., dan Baridwan, Z. (2014). Determinan Perencanaan Pajak dan Perilaku Kepatuhan Wajib Pajak Badan. Jurnal Akuntansi Multiparadigma, Vol. 5, No. 2, 170-344.</w:t>
      </w:r>
    </w:p>
    <w:p w14:paraId="63FFD052" w14:textId="77777777" w:rsidR="009C0698" w:rsidRPr="009C0698" w:rsidRDefault="009C0698" w:rsidP="009C0698">
      <w:pPr>
        <w:shd w:val="clear" w:color="auto" w:fill="FFFFFF"/>
        <w:spacing w:before="240" w:after="240" w:line="240" w:lineRule="auto"/>
        <w:rPr>
          <w:rFonts w:ascii="Tahoma" w:eastAsia="Times New Roman" w:hAnsi="Tahoma" w:cs="Tahoma"/>
          <w:color w:val="222222"/>
          <w:sz w:val="18"/>
          <w:szCs w:val="18"/>
          <w:lang w:val="en-ID" w:eastAsia="en-ID"/>
        </w:rPr>
      </w:pPr>
      <w:r w:rsidRPr="009C0698">
        <w:rPr>
          <w:rFonts w:ascii="Tahoma" w:eastAsia="Times New Roman" w:hAnsi="Tahoma" w:cs="Tahoma"/>
          <w:color w:val="222222"/>
          <w:sz w:val="18"/>
          <w:szCs w:val="18"/>
          <w:lang w:val="en-ID" w:eastAsia="en-ID"/>
        </w:rPr>
        <w:t>Wolfe, J. S., dan Sauaia, A. C. A. (2003). The Tobin q as a Company Performance Indicator. Development in Business Simulation and Experiental Learning, Vol. 30</w:t>
      </w:r>
    </w:p>
    <w:p w14:paraId="67E7D1D2" w14:textId="77777777" w:rsidR="009C0698" w:rsidRPr="009C0698" w:rsidRDefault="009C0698" w:rsidP="009C0698">
      <w:pPr>
        <w:shd w:val="clear" w:color="auto" w:fill="FFFFFF"/>
        <w:spacing w:after="0" w:line="240" w:lineRule="auto"/>
        <w:rPr>
          <w:rFonts w:ascii="Tahoma" w:eastAsia="Times New Roman" w:hAnsi="Tahoma" w:cs="Tahoma"/>
          <w:color w:val="222222"/>
          <w:sz w:val="18"/>
          <w:szCs w:val="18"/>
          <w:lang w:val="en-ID" w:eastAsia="en-ID"/>
        </w:rPr>
      </w:pPr>
    </w:p>
    <w:p w14:paraId="19678BB3" w14:textId="4369650B" w:rsidR="00012414" w:rsidRDefault="009C0698" w:rsidP="009C0698">
      <w:r w:rsidRPr="009C0698">
        <w:rPr>
          <w:rFonts w:ascii="Tahoma" w:eastAsia="Times New Roman" w:hAnsi="Tahoma" w:cs="Tahoma"/>
          <w:color w:val="222222"/>
          <w:sz w:val="18"/>
          <w:szCs w:val="18"/>
          <w:lang w:val="en-ID" w:eastAsia="en-ID"/>
        </w:rPr>
        <w:br/>
      </w:r>
      <w:r w:rsidRPr="009C0698">
        <w:rPr>
          <w:rFonts w:ascii="Tahoma" w:eastAsia="Times New Roman" w:hAnsi="Tahoma" w:cs="Tahoma"/>
          <w:color w:val="222222"/>
          <w:sz w:val="18"/>
          <w:szCs w:val="18"/>
          <w:lang w:val="en-ID" w:eastAsia="en-ID"/>
        </w:rPr>
        <w:br/>
      </w:r>
      <w:r w:rsidRPr="009C0698">
        <w:rPr>
          <w:rFonts w:ascii="Tahoma" w:eastAsia="Times New Roman" w:hAnsi="Tahoma" w:cs="Tahoma"/>
          <w:color w:val="222222"/>
          <w:sz w:val="18"/>
          <w:szCs w:val="18"/>
          <w:shd w:val="clear" w:color="auto" w:fill="FFFFFF"/>
          <w:lang w:val="en-ID" w:eastAsia="en-ID"/>
        </w:rPr>
        <w:t>DOI: </w:t>
      </w:r>
      <w:hyperlink r:id="rId4" w:history="1">
        <w:r w:rsidRPr="009C0698">
          <w:rPr>
            <w:rFonts w:ascii="Tahoma" w:eastAsia="Times New Roman" w:hAnsi="Tahoma" w:cs="Tahoma"/>
            <w:color w:val="094D8E"/>
            <w:sz w:val="18"/>
            <w:szCs w:val="18"/>
            <w:u w:val="single"/>
            <w:shd w:val="clear" w:color="auto" w:fill="FFFFFF"/>
            <w:lang w:val="en-ID" w:eastAsia="en-ID"/>
          </w:rPr>
          <w:t>http://dx.doi.org/10.29264/jiam.v6i1.7581</w:t>
        </w:r>
      </w:hyperlink>
    </w:p>
    <w:sectPr w:rsidR="000124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C0698"/>
    <w:rsid w:val="00012414"/>
    <w:rsid w:val="009C0698"/>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7A2D"/>
  <w15:chartTrackingRefBased/>
  <w15:docId w15:val="{E7989A5F-2EAC-4F18-A1DF-55AE845E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0698"/>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link w:val="Heading4Char"/>
    <w:uiPriority w:val="9"/>
    <w:qFormat/>
    <w:rsid w:val="009C0698"/>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0698"/>
    <w:rPr>
      <w:rFonts w:ascii="Times New Roman" w:eastAsia="Times New Roman" w:hAnsi="Times New Roman" w:cs="Times New Roman"/>
      <w:b/>
      <w:bCs/>
      <w:sz w:val="27"/>
      <w:szCs w:val="27"/>
      <w:lang w:val="en-ID" w:eastAsia="en-ID"/>
    </w:rPr>
  </w:style>
  <w:style w:type="character" w:customStyle="1" w:styleId="Heading4Char">
    <w:name w:val="Heading 4 Char"/>
    <w:basedOn w:val="DefaultParagraphFont"/>
    <w:link w:val="Heading4"/>
    <w:uiPriority w:val="9"/>
    <w:rsid w:val="009C0698"/>
    <w:rPr>
      <w:rFonts w:ascii="Times New Roman" w:eastAsia="Times New Roman" w:hAnsi="Times New Roman" w:cs="Times New Roman"/>
      <w:b/>
      <w:bCs/>
      <w:sz w:val="24"/>
      <w:szCs w:val="24"/>
      <w:lang w:val="en-ID" w:eastAsia="en-ID"/>
    </w:rPr>
  </w:style>
  <w:style w:type="character" w:styleId="Emphasis">
    <w:name w:val="Emphasis"/>
    <w:basedOn w:val="DefaultParagraphFont"/>
    <w:uiPriority w:val="20"/>
    <w:qFormat/>
    <w:rsid w:val="009C0698"/>
    <w:rPr>
      <w:i/>
      <w:iCs/>
    </w:rPr>
  </w:style>
  <w:style w:type="paragraph" w:styleId="NormalWeb">
    <w:name w:val="Normal (Web)"/>
    <w:basedOn w:val="Normal"/>
    <w:uiPriority w:val="99"/>
    <w:semiHidden/>
    <w:unhideWhenUsed/>
    <w:rsid w:val="009C069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semiHidden/>
    <w:unhideWhenUsed/>
    <w:rsid w:val="009C06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33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29264/jiam.v6i1.75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4029</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2022-03-16T10:44:00Z</dcterms:created>
  <dcterms:modified xsi:type="dcterms:W3CDTF">2022-03-16T10:45:00Z</dcterms:modified>
</cp:coreProperties>
</file>